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70DF3" w14:textId="77777777" w:rsidR="00383A48" w:rsidRDefault="00A932B7">
      <w:pPr>
        <w:spacing w:line="360" w:lineRule="auto"/>
        <w:ind w:firstLineChars="200" w:firstLine="560"/>
        <w:rPr>
          <w:rFonts w:ascii="黑体" w:eastAsia="黑体" w:hAnsi="黑体"/>
          <w:sz w:val="28"/>
          <w:szCs w:val="28"/>
        </w:rPr>
      </w:pPr>
      <w:r>
        <w:rPr>
          <w:rFonts w:ascii="黑体" w:eastAsia="黑体" w:hAnsi="黑体"/>
          <w:noProof/>
          <w:sz w:val="28"/>
          <w:szCs w:val="28"/>
        </w:rPr>
        <w:drawing>
          <wp:anchor distT="0" distB="0" distL="114300" distR="114300" simplePos="0" relativeHeight="251659264" behindDoc="1" locked="0" layoutInCell="1" allowOverlap="1" wp14:anchorId="215C653A" wp14:editId="70A43709">
            <wp:simplePos x="0" y="0"/>
            <wp:positionH relativeFrom="page">
              <wp:align>left</wp:align>
            </wp:positionH>
            <wp:positionV relativeFrom="paragraph">
              <wp:posOffset>-912495</wp:posOffset>
            </wp:positionV>
            <wp:extent cx="7530465" cy="2476500"/>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530465" cy="2476500"/>
                    </a:xfrm>
                    <a:prstGeom prst="rect">
                      <a:avLst/>
                    </a:prstGeom>
                    <a:noFill/>
                    <a:ln>
                      <a:noFill/>
                    </a:ln>
                  </pic:spPr>
                </pic:pic>
              </a:graphicData>
            </a:graphic>
          </wp:anchor>
        </w:drawing>
      </w:r>
    </w:p>
    <w:p w14:paraId="188F2894" w14:textId="0F9D5E68" w:rsidR="00383A48" w:rsidRDefault="006C6716">
      <w:pPr>
        <w:jc w:val="center"/>
        <w:rPr>
          <w:rFonts w:ascii="黑体" w:eastAsia="黑体" w:hAnsi="黑体" w:cs="黑体"/>
          <w:bCs/>
          <w:color w:val="000000"/>
          <w:sz w:val="32"/>
          <w:szCs w:val="32"/>
        </w:rPr>
      </w:pPr>
      <w:r>
        <w:rPr>
          <w:rFonts w:ascii="黑体" w:eastAsia="黑体" w:hAnsi="黑体" w:cs="黑体" w:hint="eastAsia"/>
          <w:bCs/>
          <w:color w:val="000000"/>
          <w:sz w:val="32"/>
          <w:szCs w:val="32"/>
        </w:rPr>
        <w:t>本周</w:t>
      </w:r>
      <w:r w:rsidR="00845A0E">
        <w:rPr>
          <w:rFonts w:ascii="黑体" w:eastAsia="黑体" w:hAnsi="黑体" w:cs="黑体" w:hint="eastAsia"/>
          <w:bCs/>
          <w:color w:val="000000"/>
          <w:sz w:val="32"/>
          <w:szCs w:val="32"/>
        </w:rPr>
        <w:t>市场</w:t>
      </w:r>
      <w:r w:rsidR="00F748B7">
        <w:rPr>
          <w:rFonts w:ascii="黑体" w:eastAsia="黑体" w:hAnsi="黑体" w:cs="黑体" w:hint="eastAsia"/>
          <w:bCs/>
          <w:color w:val="000000"/>
          <w:sz w:val="32"/>
          <w:szCs w:val="32"/>
        </w:rPr>
        <w:t>普遍下跌</w:t>
      </w:r>
      <w:r w:rsidR="00BC6C03">
        <w:rPr>
          <w:rFonts w:ascii="黑体" w:eastAsia="黑体" w:hAnsi="黑体" w:cs="黑体" w:hint="eastAsia"/>
          <w:bCs/>
          <w:color w:val="000000"/>
          <w:sz w:val="32"/>
          <w:szCs w:val="32"/>
        </w:rPr>
        <w:t>，</w:t>
      </w:r>
      <w:r w:rsidR="00845A0E" w:rsidRPr="00845A0E">
        <w:rPr>
          <w:rFonts w:ascii="黑体" w:eastAsia="黑体" w:hAnsi="黑体" w:cs="黑体" w:hint="eastAsia"/>
          <w:bCs/>
          <w:color w:val="000000"/>
          <w:sz w:val="32"/>
          <w:szCs w:val="32"/>
        </w:rPr>
        <w:t>结构性机会丰富</w:t>
      </w:r>
    </w:p>
    <w:p w14:paraId="47146EA3" w14:textId="4895B6EA" w:rsidR="00383A48" w:rsidRDefault="00A932B7">
      <w:pPr>
        <w:spacing w:line="360" w:lineRule="auto"/>
        <w:ind w:firstLineChars="200" w:firstLine="560"/>
        <w:jc w:val="right"/>
        <w:rPr>
          <w:rFonts w:ascii="黑体" w:eastAsia="黑体" w:hAnsi="黑体"/>
          <w:sz w:val="28"/>
          <w:szCs w:val="28"/>
        </w:rPr>
      </w:pPr>
      <w:r>
        <w:rPr>
          <w:rFonts w:ascii="楷体" w:eastAsia="楷体" w:hAnsi="楷体" w:hint="eastAsia"/>
          <w:sz w:val="28"/>
          <w:szCs w:val="28"/>
        </w:rPr>
        <w:t>——</w:t>
      </w:r>
      <w:proofErr w:type="gramStart"/>
      <w:r>
        <w:rPr>
          <w:rFonts w:ascii="楷体" w:eastAsia="楷体" w:hAnsi="楷体" w:hint="eastAsia"/>
          <w:sz w:val="28"/>
          <w:szCs w:val="28"/>
        </w:rPr>
        <w:t>鑫</w:t>
      </w:r>
      <w:proofErr w:type="gramEnd"/>
      <w:r>
        <w:rPr>
          <w:rFonts w:ascii="楷体" w:eastAsia="楷体" w:hAnsi="楷体" w:hint="eastAsia"/>
          <w:sz w:val="28"/>
          <w:szCs w:val="28"/>
        </w:rPr>
        <w:t>元周观点（2</w:t>
      </w:r>
      <w:r>
        <w:rPr>
          <w:rFonts w:ascii="楷体" w:eastAsia="楷体" w:hAnsi="楷体"/>
          <w:sz w:val="28"/>
          <w:szCs w:val="28"/>
        </w:rPr>
        <w:t>023.</w:t>
      </w:r>
      <w:r w:rsidR="00B65573">
        <w:rPr>
          <w:rFonts w:ascii="楷体" w:eastAsia="楷体" w:hAnsi="楷体"/>
          <w:sz w:val="28"/>
          <w:szCs w:val="28"/>
        </w:rPr>
        <w:t>1</w:t>
      </w:r>
      <w:r>
        <w:rPr>
          <w:rFonts w:ascii="楷体" w:eastAsia="楷体" w:hAnsi="楷体"/>
          <w:sz w:val="28"/>
          <w:szCs w:val="28"/>
        </w:rPr>
        <w:t>.</w:t>
      </w:r>
      <w:r w:rsidR="00BD416E">
        <w:rPr>
          <w:rFonts w:ascii="楷体" w:eastAsia="楷体" w:hAnsi="楷体"/>
          <w:sz w:val="28"/>
          <w:szCs w:val="28"/>
        </w:rPr>
        <w:t>8</w:t>
      </w:r>
      <w:r>
        <w:rPr>
          <w:rFonts w:ascii="楷体" w:eastAsia="楷体" w:hAnsi="楷体"/>
          <w:sz w:val="28"/>
          <w:szCs w:val="28"/>
        </w:rPr>
        <w:t>-2023.</w:t>
      </w:r>
      <w:r w:rsidR="00B65573">
        <w:rPr>
          <w:rFonts w:ascii="楷体" w:eastAsia="楷体" w:hAnsi="楷体"/>
          <w:sz w:val="28"/>
          <w:szCs w:val="28"/>
        </w:rPr>
        <w:t>1</w:t>
      </w:r>
      <w:r>
        <w:rPr>
          <w:rFonts w:ascii="楷体" w:eastAsia="楷体" w:hAnsi="楷体"/>
          <w:sz w:val="28"/>
          <w:szCs w:val="28"/>
        </w:rPr>
        <w:t>.</w:t>
      </w:r>
      <w:r w:rsidR="00BD416E">
        <w:rPr>
          <w:rFonts w:ascii="楷体" w:eastAsia="楷体" w:hAnsi="楷体"/>
          <w:sz w:val="28"/>
          <w:szCs w:val="28"/>
        </w:rPr>
        <w:t>12</w:t>
      </w:r>
      <w:r>
        <w:rPr>
          <w:rFonts w:ascii="楷体" w:eastAsia="楷体" w:hAnsi="楷体" w:hint="eastAsia"/>
          <w:sz w:val="28"/>
          <w:szCs w:val="28"/>
        </w:rPr>
        <w:t>）</w:t>
      </w:r>
    </w:p>
    <w:p w14:paraId="759DBCAE" w14:textId="77777777" w:rsidR="00383A48" w:rsidRDefault="00383A48">
      <w:pPr>
        <w:spacing w:line="360" w:lineRule="auto"/>
        <w:ind w:firstLineChars="200" w:firstLine="560"/>
        <w:rPr>
          <w:rFonts w:ascii="黑体" w:eastAsia="黑体" w:hAnsi="黑体"/>
          <w:sz w:val="28"/>
          <w:szCs w:val="28"/>
        </w:rPr>
      </w:pPr>
    </w:p>
    <w:p w14:paraId="3F5C487C" w14:textId="1C14788C" w:rsidR="00383A48" w:rsidRDefault="00A932B7">
      <w:pPr>
        <w:spacing w:line="360" w:lineRule="auto"/>
        <w:ind w:firstLineChars="200" w:firstLine="560"/>
        <w:rPr>
          <w:rFonts w:ascii="黑体" w:eastAsia="黑体" w:hAnsi="黑体"/>
          <w:sz w:val="28"/>
          <w:szCs w:val="28"/>
        </w:rPr>
      </w:pPr>
      <w:r>
        <w:rPr>
          <w:rFonts w:ascii="黑体" w:eastAsia="黑体" w:hAnsi="黑体"/>
          <w:sz w:val="28"/>
          <w:szCs w:val="28"/>
        </w:rPr>
        <w:t>一</w:t>
      </w:r>
      <w:r>
        <w:rPr>
          <w:rFonts w:ascii="黑体" w:eastAsia="黑体" w:hAnsi="黑体" w:hint="eastAsia"/>
          <w:sz w:val="28"/>
          <w:szCs w:val="28"/>
        </w:rPr>
        <w:t>、</w:t>
      </w:r>
      <w:r>
        <w:rPr>
          <w:rFonts w:ascii="黑体" w:eastAsia="黑体" w:hAnsi="黑体"/>
          <w:sz w:val="28"/>
          <w:szCs w:val="28"/>
        </w:rPr>
        <w:t>核心观点</w:t>
      </w:r>
    </w:p>
    <w:p w14:paraId="52559ED4" w14:textId="0CBEEF5A" w:rsidR="00383A48" w:rsidRDefault="00C27EB7" w:rsidP="00BD416E">
      <w:pPr>
        <w:spacing w:line="360" w:lineRule="auto"/>
        <w:ind w:firstLineChars="200" w:firstLine="482"/>
        <w:rPr>
          <w:rFonts w:ascii="仿宋" w:eastAsia="仿宋" w:hAnsi="仿宋"/>
          <w:sz w:val="24"/>
          <w:szCs w:val="24"/>
        </w:rPr>
      </w:pPr>
      <w:r>
        <w:rPr>
          <w:rFonts w:ascii="仿宋" w:eastAsia="仿宋" w:hAnsi="仿宋" w:hint="eastAsia"/>
          <w:b/>
          <w:sz w:val="24"/>
          <w:szCs w:val="24"/>
        </w:rPr>
        <w:t>宏观方面，</w:t>
      </w:r>
      <w:r w:rsidR="00BD416E" w:rsidRPr="00BD416E">
        <w:rPr>
          <w:rFonts w:ascii="仿宋" w:eastAsia="仿宋" w:hAnsi="仿宋" w:hint="eastAsia"/>
          <w:sz w:val="24"/>
          <w:szCs w:val="24"/>
        </w:rPr>
        <w:t>通胀数据CPI和PPI同比降幅均有所收窄；</w:t>
      </w:r>
      <w:proofErr w:type="gramStart"/>
      <w:r w:rsidR="00BD416E" w:rsidRPr="00BD416E">
        <w:rPr>
          <w:rFonts w:ascii="仿宋" w:eastAsia="仿宋" w:hAnsi="仿宋" w:hint="eastAsia"/>
          <w:sz w:val="24"/>
          <w:szCs w:val="24"/>
        </w:rPr>
        <w:t>社融数据</w:t>
      </w:r>
      <w:proofErr w:type="gramEnd"/>
      <w:r w:rsidR="00BD416E" w:rsidRPr="00BD416E">
        <w:rPr>
          <w:rFonts w:ascii="仿宋" w:eastAsia="仿宋" w:hAnsi="仿宋" w:hint="eastAsia"/>
          <w:sz w:val="24"/>
          <w:szCs w:val="24"/>
        </w:rPr>
        <w:t>，政府债券融资增速继续冲高，人民币贷款增速明显回落。其中，地产销售增速走平所带来居民贷款走平，但是企业贷款面临比较大的下行压力。进出口数据增速改善，显示外部需求和内部需求都在回升。整体看，在2024年经济回升的目标要求下，政策大概率需要持续加码，同时货币政策和财政政策需配合发力。海外方面，美国CPI</w:t>
      </w:r>
      <w:proofErr w:type="gramStart"/>
      <w:r w:rsidR="00BD416E" w:rsidRPr="00BD416E">
        <w:rPr>
          <w:rFonts w:ascii="仿宋" w:eastAsia="仿宋" w:hAnsi="仿宋" w:hint="eastAsia"/>
          <w:sz w:val="24"/>
          <w:szCs w:val="24"/>
        </w:rPr>
        <w:t>数据超</w:t>
      </w:r>
      <w:proofErr w:type="gramEnd"/>
      <w:r w:rsidR="00BD416E" w:rsidRPr="00BD416E">
        <w:rPr>
          <w:rFonts w:ascii="仿宋" w:eastAsia="仿宋" w:hAnsi="仿宋" w:hint="eastAsia"/>
          <w:sz w:val="24"/>
          <w:szCs w:val="24"/>
        </w:rPr>
        <w:t>预期，但并没有对资本市场带来过多冲击。</w:t>
      </w:r>
    </w:p>
    <w:p w14:paraId="08F2E8D1" w14:textId="71213504" w:rsidR="00636505" w:rsidRPr="00BD416E" w:rsidRDefault="00A65941" w:rsidP="00BD416E">
      <w:pPr>
        <w:spacing w:line="360" w:lineRule="auto"/>
        <w:ind w:firstLineChars="200" w:firstLine="482"/>
        <w:rPr>
          <w:rFonts w:ascii="仿宋" w:eastAsia="仿宋" w:hAnsi="仿宋"/>
          <w:bCs/>
          <w:sz w:val="24"/>
          <w:szCs w:val="24"/>
        </w:rPr>
      </w:pPr>
      <w:r w:rsidRPr="00A65941">
        <w:rPr>
          <w:rFonts w:ascii="仿宋" w:eastAsia="仿宋" w:hAnsi="仿宋" w:hint="eastAsia"/>
          <w:b/>
          <w:sz w:val="24"/>
          <w:szCs w:val="24"/>
        </w:rPr>
        <w:t>权益市场方面，</w:t>
      </w:r>
      <w:r w:rsidR="00BD416E" w:rsidRPr="00BD416E">
        <w:rPr>
          <w:rFonts w:ascii="仿宋" w:eastAsia="仿宋" w:hAnsi="仿宋" w:hint="eastAsia"/>
          <w:bCs/>
          <w:sz w:val="24"/>
          <w:szCs w:val="24"/>
        </w:rPr>
        <w:t>上周权益市场普遍下跌，情绪磨底。红利指数回调，价值好于成长，大盘略好于小盘。从金融数据和通胀数据来看，当前实体经济似乎面临一定“流动性陷阱”。对股市而言，意味着企业投融资意愿不足，资金无法产生足够的回报率，同时实际利率处于较高水平，盈利扩张和估值修复的逻辑都受阻，存量资金可能会倾向于追逐确定性。市场整体观点维持不变，结构性机会丰富，看好经营稳健竞争优势突出的低估值白马和经济</w:t>
      </w:r>
      <w:proofErr w:type="gramStart"/>
      <w:r w:rsidR="00BD416E" w:rsidRPr="00BD416E">
        <w:rPr>
          <w:rFonts w:ascii="仿宋" w:eastAsia="仿宋" w:hAnsi="仿宋" w:hint="eastAsia"/>
          <w:bCs/>
          <w:sz w:val="24"/>
          <w:szCs w:val="24"/>
        </w:rPr>
        <w:t>低相关</w:t>
      </w:r>
      <w:proofErr w:type="gramEnd"/>
      <w:r w:rsidR="00BD416E" w:rsidRPr="00BD416E">
        <w:rPr>
          <w:rFonts w:ascii="仿宋" w:eastAsia="仿宋" w:hAnsi="仿宋" w:hint="eastAsia"/>
          <w:bCs/>
          <w:sz w:val="24"/>
          <w:szCs w:val="24"/>
        </w:rPr>
        <w:t>度的投资机会（量化/微盘、小盘成长主动选股、科技主题）。</w:t>
      </w:r>
    </w:p>
    <w:p w14:paraId="53FEDA7D" w14:textId="641D5AD1" w:rsidR="008817D3" w:rsidRDefault="007A20BA" w:rsidP="00C27EB7">
      <w:pPr>
        <w:spacing w:line="360" w:lineRule="auto"/>
        <w:ind w:firstLine="420"/>
        <w:rPr>
          <w:sz w:val="18"/>
          <w:szCs w:val="18"/>
        </w:rPr>
      </w:pPr>
      <w:r w:rsidRPr="00240C3C">
        <w:rPr>
          <w:rFonts w:ascii="仿宋" w:eastAsia="仿宋" w:hAnsi="仿宋" w:cs="Times New Roman"/>
          <w:b/>
          <w:sz w:val="24"/>
          <w:szCs w:val="24"/>
        </w:rPr>
        <w:t>固收市场方面</w:t>
      </w:r>
      <w:r>
        <w:rPr>
          <w:rFonts w:ascii="仿宋" w:eastAsia="仿宋" w:hAnsi="仿宋" w:cs="Times New Roman"/>
          <w:sz w:val="24"/>
          <w:szCs w:val="24"/>
        </w:rPr>
        <w:t>，</w:t>
      </w:r>
      <w:r w:rsidR="0087702B">
        <w:rPr>
          <w:rFonts w:ascii="仿宋" w:eastAsia="仿宋" w:hAnsi="仿宋" w:cs="Times New Roman" w:hint="eastAsia"/>
          <w:sz w:val="24"/>
          <w:szCs w:val="24"/>
        </w:rPr>
        <w:t>上</w:t>
      </w:r>
      <w:r w:rsidR="00BD416E" w:rsidRPr="00BD416E">
        <w:rPr>
          <w:rFonts w:ascii="仿宋" w:eastAsia="仿宋" w:hAnsi="仿宋" w:cs="Times New Roman" w:hint="eastAsia"/>
          <w:sz w:val="24"/>
          <w:szCs w:val="24"/>
        </w:rPr>
        <w:t>周资金</w:t>
      </w:r>
      <w:proofErr w:type="gramStart"/>
      <w:r w:rsidR="00BD416E" w:rsidRPr="00BD416E">
        <w:rPr>
          <w:rFonts w:ascii="仿宋" w:eastAsia="仿宋" w:hAnsi="仿宋" w:cs="Times New Roman" w:hint="eastAsia"/>
          <w:sz w:val="24"/>
          <w:szCs w:val="24"/>
        </w:rPr>
        <w:t>面整体</w:t>
      </w:r>
      <w:proofErr w:type="gramEnd"/>
      <w:r w:rsidR="00BD416E" w:rsidRPr="00BD416E">
        <w:rPr>
          <w:rFonts w:ascii="仿宋" w:eastAsia="仿宋" w:hAnsi="仿宋" w:cs="Times New Roman" w:hint="eastAsia"/>
          <w:sz w:val="24"/>
          <w:szCs w:val="24"/>
        </w:rPr>
        <w:t>均衡，</w:t>
      </w:r>
      <w:proofErr w:type="gramStart"/>
      <w:r w:rsidR="00BD416E" w:rsidRPr="00BD416E">
        <w:rPr>
          <w:rFonts w:ascii="仿宋" w:eastAsia="仿宋" w:hAnsi="仿宋" w:cs="Times New Roman" w:hint="eastAsia"/>
          <w:sz w:val="24"/>
          <w:szCs w:val="24"/>
        </w:rPr>
        <w:t>非利率</w:t>
      </w:r>
      <w:proofErr w:type="gramEnd"/>
      <w:r w:rsidR="00BD416E" w:rsidRPr="00BD416E">
        <w:rPr>
          <w:rFonts w:ascii="仿宋" w:eastAsia="仿宋" w:hAnsi="仿宋" w:cs="Times New Roman" w:hint="eastAsia"/>
          <w:sz w:val="24"/>
          <w:szCs w:val="24"/>
        </w:rPr>
        <w:t>资金不算便宜；通胀、进出口、金融数据整体中</w:t>
      </w:r>
      <w:proofErr w:type="gramStart"/>
      <w:r w:rsidR="00BD416E" w:rsidRPr="00BD416E">
        <w:rPr>
          <w:rFonts w:ascii="仿宋" w:eastAsia="仿宋" w:hAnsi="仿宋" w:cs="Times New Roman" w:hint="eastAsia"/>
          <w:sz w:val="24"/>
          <w:szCs w:val="24"/>
        </w:rPr>
        <w:t>规</w:t>
      </w:r>
      <w:proofErr w:type="gramEnd"/>
      <w:r w:rsidR="00BD416E" w:rsidRPr="00BD416E">
        <w:rPr>
          <w:rFonts w:ascii="仿宋" w:eastAsia="仿宋" w:hAnsi="仿宋" w:cs="Times New Roman" w:hint="eastAsia"/>
          <w:sz w:val="24"/>
          <w:szCs w:val="24"/>
        </w:rPr>
        <w:t>中矩，基本符合预期；受邹司长表示央行将强化逆周期和跨周期调节，从总量、结构、价格三方面发力，新闻报道地方在谋划储备超长期特别国债项目，降准、降息传言，止</w:t>
      </w:r>
      <w:proofErr w:type="gramStart"/>
      <w:r w:rsidR="00BD416E" w:rsidRPr="00BD416E">
        <w:rPr>
          <w:rFonts w:ascii="仿宋" w:eastAsia="仿宋" w:hAnsi="仿宋" w:cs="Times New Roman" w:hint="eastAsia"/>
          <w:sz w:val="24"/>
          <w:szCs w:val="24"/>
        </w:rPr>
        <w:t>盈需求</w:t>
      </w:r>
      <w:proofErr w:type="gramEnd"/>
      <w:r w:rsidR="00BD416E" w:rsidRPr="00BD416E">
        <w:rPr>
          <w:rFonts w:ascii="仿宋" w:eastAsia="仿宋" w:hAnsi="仿宋" w:cs="Times New Roman" w:hint="eastAsia"/>
          <w:sz w:val="24"/>
          <w:szCs w:val="24"/>
        </w:rPr>
        <w:t>等综合影响，周</w:t>
      </w:r>
      <w:proofErr w:type="gramStart"/>
      <w:r w:rsidR="00BD416E" w:rsidRPr="00BD416E">
        <w:rPr>
          <w:rFonts w:ascii="仿宋" w:eastAsia="仿宋" w:hAnsi="仿宋" w:cs="Times New Roman" w:hint="eastAsia"/>
          <w:sz w:val="24"/>
          <w:szCs w:val="24"/>
        </w:rPr>
        <w:t>内债市收益率先下</w:t>
      </w:r>
      <w:proofErr w:type="gramEnd"/>
      <w:r w:rsidR="00BD416E" w:rsidRPr="00BD416E">
        <w:rPr>
          <w:rFonts w:ascii="仿宋" w:eastAsia="仿宋" w:hAnsi="仿宋" w:cs="Times New Roman" w:hint="eastAsia"/>
          <w:sz w:val="24"/>
          <w:szCs w:val="24"/>
        </w:rPr>
        <w:t>后上，长端、超长</w:t>
      </w:r>
      <w:proofErr w:type="gramStart"/>
      <w:r w:rsidR="00BD416E" w:rsidRPr="00BD416E">
        <w:rPr>
          <w:rFonts w:ascii="仿宋" w:eastAsia="仿宋" w:hAnsi="仿宋" w:cs="Times New Roman" w:hint="eastAsia"/>
          <w:sz w:val="24"/>
          <w:szCs w:val="24"/>
        </w:rPr>
        <w:t>端抢筹</w:t>
      </w:r>
      <w:proofErr w:type="gramEnd"/>
      <w:r w:rsidR="00BD416E" w:rsidRPr="00BD416E">
        <w:rPr>
          <w:rFonts w:ascii="仿宋" w:eastAsia="仿宋" w:hAnsi="仿宋" w:cs="Times New Roman" w:hint="eastAsia"/>
          <w:sz w:val="24"/>
          <w:szCs w:val="24"/>
        </w:rPr>
        <w:t>依旧明显，周内10年国债最低逼近2.48%，30年国债最低逼近2.76%；目前，</w:t>
      </w:r>
      <w:proofErr w:type="gramStart"/>
      <w:r w:rsidR="00BD416E" w:rsidRPr="00BD416E">
        <w:rPr>
          <w:rFonts w:ascii="仿宋" w:eastAsia="仿宋" w:hAnsi="仿宋" w:cs="Times New Roman" w:hint="eastAsia"/>
          <w:sz w:val="24"/>
          <w:szCs w:val="24"/>
        </w:rPr>
        <w:t>一年国股</w:t>
      </w:r>
      <w:proofErr w:type="gramEnd"/>
      <w:r w:rsidR="00BD416E" w:rsidRPr="00BD416E">
        <w:rPr>
          <w:rFonts w:ascii="仿宋" w:eastAsia="仿宋" w:hAnsi="仿宋" w:cs="Times New Roman" w:hint="eastAsia"/>
          <w:sz w:val="24"/>
          <w:szCs w:val="24"/>
        </w:rPr>
        <w:t>2.45%，10年国债2.52%，30年国债2.79%，曲线依旧偏平；展望未来，目前10Y-1Y国债利差仍处在40BP的相对低位水平，而长</w:t>
      </w:r>
      <w:proofErr w:type="gramStart"/>
      <w:r w:rsidR="00BD416E" w:rsidRPr="00BD416E">
        <w:rPr>
          <w:rFonts w:ascii="仿宋" w:eastAsia="仿宋" w:hAnsi="仿宋" w:cs="Times New Roman" w:hint="eastAsia"/>
          <w:sz w:val="24"/>
          <w:szCs w:val="24"/>
        </w:rPr>
        <w:t>端品种</w:t>
      </w:r>
      <w:proofErr w:type="gramEnd"/>
      <w:r w:rsidR="00BD416E" w:rsidRPr="00BD416E">
        <w:rPr>
          <w:rFonts w:ascii="仿宋" w:eastAsia="仿宋" w:hAnsi="仿宋" w:cs="Times New Roman" w:hint="eastAsia"/>
          <w:sz w:val="24"/>
          <w:szCs w:val="24"/>
        </w:rPr>
        <w:t>已创新低，未来进一步下行空间需要看到短</w:t>
      </w:r>
      <w:proofErr w:type="gramStart"/>
      <w:r w:rsidR="00BD416E" w:rsidRPr="00BD416E">
        <w:rPr>
          <w:rFonts w:ascii="仿宋" w:eastAsia="仿宋" w:hAnsi="仿宋" w:cs="Times New Roman" w:hint="eastAsia"/>
          <w:sz w:val="24"/>
          <w:szCs w:val="24"/>
        </w:rPr>
        <w:t>端利率</w:t>
      </w:r>
      <w:proofErr w:type="gramEnd"/>
      <w:r w:rsidR="00BD416E" w:rsidRPr="00BD416E">
        <w:rPr>
          <w:rFonts w:ascii="仿宋" w:eastAsia="仿宋" w:hAnsi="仿宋" w:cs="Times New Roman" w:hint="eastAsia"/>
          <w:sz w:val="24"/>
          <w:szCs w:val="24"/>
        </w:rPr>
        <w:t>更大幅度的下行带动</w:t>
      </w:r>
      <w:proofErr w:type="gramStart"/>
      <w:r w:rsidR="00BD416E" w:rsidRPr="00BD416E">
        <w:rPr>
          <w:rFonts w:ascii="仿宋" w:eastAsia="仿宋" w:hAnsi="仿宋" w:cs="Times New Roman" w:hint="eastAsia"/>
          <w:sz w:val="24"/>
          <w:szCs w:val="24"/>
        </w:rPr>
        <w:t>牛陡行情</w:t>
      </w:r>
      <w:proofErr w:type="gramEnd"/>
      <w:r w:rsidR="00BD416E" w:rsidRPr="00BD416E">
        <w:rPr>
          <w:rFonts w:ascii="仿宋" w:eastAsia="仿宋" w:hAnsi="仿宋" w:cs="Times New Roman" w:hint="eastAsia"/>
          <w:sz w:val="24"/>
          <w:szCs w:val="24"/>
        </w:rPr>
        <w:t>;今年货币宽松的大环境短期不会变，降准、降息确有必要而且可能不止一次，但目前市场明显走在政策之前，若1月没有降息落地，则预计短端下行空间有限；若1月降息落地，则市场在快速小幅下行后或迅速兑现止盈出货。策略上，利率到了这个点位短期有止盈回调压力，但中期下行趋势仍在，资金配置需求也在，如果调整到一定位置，如10年到2.55%-2.6%区间，可择机介入</w:t>
      </w:r>
      <w:r w:rsidR="00C27EB7" w:rsidRPr="00C27EB7">
        <w:rPr>
          <w:rFonts w:ascii="仿宋" w:eastAsia="仿宋" w:hAnsi="仿宋" w:cs="Times New Roman" w:hint="eastAsia"/>
          <w:bCs/>
          <w:sz w:val="24"/>
          <w:szCs w:val="24"/>
        </w:rPr>
        <w:t>。</w:t>
      </w:r>
    </w:p>
    <w:p w14:paraId="1C630023" w14:textId="251C914C" w:rsidR="00383A48" w:rsidRDefault="00A932B7" w:rsidP="008817D3">
      <w:pPr>
        <w:spacing w:line="360" w:lineRule="auto"/>
        <w:ind w:firstLine="420"/>
        <w:rPr>
          <w:rFonts w:ascii="黑体" w:eastAsia="黑体" w:hAnsi="黑体"/>
          <w:sz w:val="28"/>
          <w:szCs w:val="28"/>
        </w:rPr>
      </w:pPr>
      <w:r w:rsidRPr="00B02CB6">
        <w:rPr>
          <w:rFonts w:ascii="黑体" w:eastAsia="黑体" w:hAnsi="黑体"/>
          <w:sz w:val="28"/>
          <w:szCs w:val="28"/>
        </w:rPr>
        <w:lastRenderedPageBreak/>
        <w:t>二</w:t>
      </w:r>
      <w:r w:rsidRPr="00B02CB6">
        <w:rPr>
          <w:rFonts w:ascii="黑体" w:eastAsia="黑体" w:hAnsi="黑体" w:hint="eastAsia"/>
          <w:sz w:val="28"/>
          <w:szCs w:val="28"/>
        </w:rPr>
        <w:t>、</w:t>
      </w:r>
      <w:r w:rsidRPr="00B02CB6">
        <w:rPr>
          <w:rFonts w:ascii="黑体" w:eastAsia="黑体" w:hAnsi="黑体"/>
          <w:sz w:val="28"/>
          <w:szCs w:val="28"/>
        </w:rPr>
        <w:t>宏观动态</w:t>
      </w:r>
    </w:p>
    <w:p w14:paraId="1D090D3E" w14:textId="77777777" w:rsidR="00383A48" w:rsidRDefault="00A932B7">
      <w:pPr>
        <w:spacing w:line="360" w:lineRule="auto"/>
        <w:ind w:firstLineChars="200" w:firstLine="482"/>
        <w:rPr>
          <w:rFonts w:ascii="楷体" w:eastAsia="楷体" w:hAnsi="楷体"/>
          <w:b/>
          <w:sz w:val="24"/>
          <w:szCs w:val="24"/>
        </w:rPr>
      </w:pPr>
      <w:r>
        <w:rPr>
          <w:rFonts w:ascii="楷体" w:eastAsia="楷体" w:hAnsi="楷体" w:hint="eastAsia"/>
          <w:b/>
          <w:sz w:val="24"/>
          <w:szCs w:val="24"/>
        </w:rPr>
        <w:t>（一）国内宏观</w:t>
      </w:r>
    </w:p>
    <w:p w14:paraId="65497B48" w14:textId="77777777" w:rsidR="00BD416E" w:rsidRPr="00BA43BF" w:rsidRDefault="00BD416E" w:rsidP="00BD416E">
      <w:pPr>
        <w:spacing w:line="360" w:lineRule="auto"/>
        <w:ind w:firstLineChars="200" w:firstLine="482"/>
        <w:rPr>
          <w:rFonts w:ascii="仿宋" w:eastAsia="仿宋" w:hAnsi="仿宋"/>
          <w:sz w:val="24"/>
          <w:szCs w:val="24"/>
        </w:rPr>
      </w:pPr>
      <w:r w:rsidRPr="00BA43BF">
        <w:rPr>
          <w:rFonts w:ascii="仿宋" w:eastAsia="仿宋" w:hAnsi="仿宋" w:hint="eastAsia"/>
          <w:b/>
          <w:sz w:val="24"/>
          <w:szCs w:val="24"/>
        </w:rPr>
        <w:t>2023年12月份CPI、PPI同比降幅均收窄。</w:t>
      </w:r>
      <w:r w:rsidRPr="00BA43BF">
        <w:rPr>
          <w:rFonts w:ascii="仿宋" w:eastAsia="仿宋" w:hAnsi="仿宋" w:hint="eastAsia"/>
          <w:sz w:val="24"/>
          <w:szCs w:val="24"/>
        </w:rPr>
        <w:t>中国2023年12月CPI同比下降0.3%，环比上涨0.1%：PPI同比下降2.7%，环比下降0.3%。中国2023年CPI同比上涨0.2%，PPI下降3.0%。</w:t>
      </w:r>
      <w:r w:rsidRPr="00BA43BF">
        <w:rPr>
          <w:rFonts w:ascii="仿宋" w:eastAsia="仿宋" w:hAnsi="仿宋"/>
          <w:sz w:val="24"/>
          <w:szCs w:val="24"/>
        </w:rPr>
        <w:t>国家统计局</w:t>
      </w:r>
      <w:r w:rsidRPr="00BA43BF">
        <w:rPr>
          <w:rFonts w:ascii="仿宋" w:eastAsia="仿宋" w:hAnsi="仿宋" w:hint="eastAsia"/>
          <w:sz w:val="24"/>
          <w:szCs w:val="24"/>
        </w:rPr>
        <w:t>指出，2023年12月份，受寒潮天气及节前消费需求增加等因素影响，CPI环比由降转涨，同比</w:t>
      </w:r>
      <w:proofErr w:type="gramStart"/>
      <w:r w:rsidRPr="00BA43BF">
        <w:rPr>
          <w:rFonts w:ascii="仿宋" w:eastAsia="仿宋" w:hAnsi="仿宋" w:hint="eastAsia"/>
          <w:sz w:val="24"/>
          <w:szCs w:val="24"/>
        </w:rPr>
        <w:t>降幅收</w:t>
      </w:r>
      <w:proofErr w:type="gramEnd"/>
      <w:r w:rsidRPr="00BA43BF">
        <w:rPr>
          <w:rFonts w:ascii="仿宋" w:eastAsia="仿宋" w:hAnsi="仿宋" w:hint="eastAsia"/>
          <w:sz w:val="24"/>
          <w:szCs w:val="24"/>
        </w:rPr>
        <w:t>窄；扣除食品和能源价格的核心CPI同比上涨0.6%，涨幅保持稳定。受国际油价继续下行、部分工业品需求不足等因素影响，当月PPI环比下降，同比</w:t>
      </w:r>
      <w:proofErr w:type="gramStart"/>
      <w:r w:rsidRPr="00BA43BF">
        <w:rPr>
          <w:rFonts w:ascii="仿宋" w:eastAsia="仿宋" w:hAnsi="仿宋" w:hint="eastAsia"/>
          <w:sz w:val="24"/>
          <w:szCs w:val="24"/>
        </w:rPr>
        <w:t>降幅收</w:t>
      </w:r>
      <w:proofErr w:type="gramEnd"/>
      <w:r w:rsidRPr="00BA43BF">
        <w:rPr>
          <w:rFonts w:ascii="仿宋" w:eastAsia="仿宋" w:hAnsi="仿宋" w:hint="eastAsia"/>
          <w:sz w:val="24"/>
          <w:szCs w:val="24"/>
        </w:rPr>
        <w:t>窄。</w:t>
      </w:r>
    </w:p>
    <w:p w14:paraId="4F0B558B" w14:textId="77777777" w:rsidR="00BD416E" w:rsidRDefault="00BD416E" w:rsidP="00BD416E">
      <w:pPr>
        <w:spacing w:line="360" w:lineRule="auto"/>
        <w:ind w:firstLineChars="200" w:firstLine="482"/>
        <w:rPr>
          <w:rFonts w:ascii="仿宋" w:eastAsia="仿宋" w:hAnsi="仿宋"/>
          <w:sz w:val="24"/>
          <w:szCs w:val="24"/>
        </w:rPr>
      </w:pPr>
      <w:r w:rsidRPr="00BA43BF">
        <w:rPr>
          <w:rFonts w:ascii="仿宋" w:eastAsia="仿宋" w:hAnsi="仿宋" w:hint="eastAsia"/>
          <w:b/>
          <w:sz w:val="24"/>
          <w:szCs w:val="24"/>
        </w:rPr>
        <w:t>中国2023年</w:t>
      </w:r>
      <w:r w:rsidRPr="00BA43BF">
        <w:rPr>
          <w:rFonts w:ascii="仿宋" w:eastAsia="仿宋" w:hAnsi="仿宋"/>
          <w:b/>
          <w:sz w:val="24"/>
          <w:szCs w:val="24"/>
        </w:rPr>
        <w:t>人民币贷款增加</w:t>
      </w:r>
      <w:r w:rsidRPr="00BA43BF">
        <w:rPr>
          <w:rFonts w:ascii="仿宋" w:eastAsia="仿宋" w:hAnsi="仿宋" w:hint="eastAsia"/>
          <w:b/>
          <w:sz w:val="24"/>
          <w:szCs w:val="24"/>
        </w:rPr>
        <w:t>22.75</w:t>
      </w:r>
      <w:proofErr w:type="gramStart"/>
      <w:r w:rsidRPr="00BA43BF">
        <w:rPr>
          <w:rFonts w:ascii="仿宋" w:eastAsia="仿宋" w:hAnsi="仿宋" w:hint="eastAsia"/>
          <w:b/>
          <w:sz w:val="24"/>
          <w:szCs w:val="24"/>
        </w:rPr>
        <w:t>万亿</w:t>
      </w:r>
      <w:proofErr w:type="gramEnd"/>
      <w:r w:rsidRPr="00BA43BF">
        <w:rPr>
          <w:rFonts w:ascii="仿宋" w:eastAsia="仿宋" w:hAnsi="仿宋" w:hint="eastAsia"/>
          <w:b/>
          <w:sz w:val="24"/>
          <w:szCs w:val="24"/>
        </w:rPr>
        <w:t>元，同比多增1.31</w:t>
      </w:r>
      <w:proofErr w:type="gramStart"/>
      <w:r w:rsidRPr="00BA43BF">
        <w:rPr>
          <w:rFonts w:ascii="仿宋" w:eastAsia="仿宋" w:hAnsi="仿宋" w:hint="eastAsia"/>
          <w:b/>
          <w:sz w:val="24"/>
          <w:szCs w:val="24"/>
        </w:rPr>
        <w:t>万亿</w:t>
      </w:r>
      <w:proofErr w:type="gramEnd"/>
      <w:r w:rsidRPr="00BA43BF">
        <w:rPr>
          <w:rFonts w:ascii="仿宋" w:eastAsia="仿宋" w:hAnsi="仿宋" w:hint="eastAsia"/>
          <w:b/>
          <w:sz w:val="24"/>
          <w:szCs w:val="24"/>
        </w:rPr>
        <w:t>元。</w:t>
      </w:r>
      <w:r w:rsidRPr="00BA43BF">
        <w:rPr>
          <w:rFonts w:ascii="仿宋" w:eastAsia="仿宋" w:hAnsi="仿宋" w:hint="eastAsia"/>
          <w:sz w:val="24"/>
          <w:szCs w:val="24"/>
        </w:rPr>
        <w:t>人民币存款增加25.74</w:t>
      </w:r>
      <w:proofErr w:type="gramStart"/>
      <w:r w:rsidRPr="00BA43BF">
        <w:rPr>
          <w:rFonts w:ascii="仿宋" w:eastAsia="仿宋" w:hAnsi="仿宋" w:hint="eastAsia"/>
          <w:sz w:val="24"/>
          <w:szCs w:val="24"/>
        </w:rPr>
        <w:t>万亿</w:t>
      </w:r>
      <w:proofErr w:type="gramEnd"/>
      <w:r w:rsidRPr="00BA43BF">
        <w:rPr>
          <w:rFonts w:ascii="仿宋" w:eastAsia="仿宋" w:hAnsi="仿宋" w:hint="eastAsia"/>
          <w:sz w:val="24"/>
          <w:szCs w:val="24"/>
        </w:rPr>
        <w:t>元，同比少增5101亿元。全年</w:t>
      </w:r>
      <w:r w:rsidRPr="00BA43BF">
        <w:rPr>
          <w:rFonts w:ascii="仿宋" w:eastAsia="仿宋" w:hAnsi="仿宋"/>
          <w:sz w:val="24"/>
          <w:szCs w:val="24"/>
        </w:rPr>
        <w:t>社会融资规模增量</w:t>
      </w:r>
      <w:r w:rsidRPr="00BA43BF">
        <w:rPr>
          <w:rFonts w:ascii="仿宋" w:eastAsia="仿宋" w:hAnsi="仿宋" w:hint="eastAsia"/>
          <w:sz w:val="24"/>
          <w:szCs w:val="24"/>
        </w:rPr>
        <w:t>累计为35.59</w:t>
      </w:r>
      <w:proofErr w:type="gramStart"/>
      <w:r w:rsidRPr="00BA43BF">
        <w:rPr>
          <w:rFonts w:ascii="仿宋" w:eastAsia="仿宋" w:hAnsi="仿宋" w:hint="eastAsia"/>
          <w:sz w:val="24"/>
          <w:szCs w:val="24"/>
        </w:rPr>
        <w:t>万亿</w:t>
      </w:r>
      <w:proofErr w:type="gramEnd"/>
      <w:r w:rsidRPr="00BA43BF">
        <w:rPr>
          <w:rFonts w:ascii="仿宋" w:eastAsia="仿宋" w:hAnsi="仿宋" w:hint="eastAsia"/>
          <w:sz w:val="24"/>
          <w:szCs w:val="24"/>
        </w:rPr>
        <w:t>元，比上年多3.41</w:t>
      </w:r>
      <w:proofErr w:type="gramStart"/>
      <w:r w:rsidRPr="00BA43BF">
        <w:rPr>
          <w:rFonts w:ascii="仿宋" w:eastAsia="仿宋" w:hAnsi="仿宋" w:hint="eastAsia"/>
          <w:sz w:val="24"/>
          <w:szCs w:val="24"/>
        </w:rPr>
        <w:t>万亿</w:t>
      </w:r>
      <w:proofErr w:type="gramEnd"/>
      <w:r w:rsidRPr="00BA43BF">
        <w:rPr>
          <w:rFonts w:ascii="仿宋" w:eastAsia="仿宋" w:hAnsi="仿宋" w:hint="eastAsia"/>
          <w:sz w:val="24"/>
          <w:szCs w:val="24"/>
        </w:rPr>
        <w:t>元；2023年末</w:t>
      </w:r>
      <w:r w:rsidRPr="00BA43BF">
        <w:rPr>
          <w:rFonts w:ascii="仿宋" w:eastAsia="仿宋" w:hAnsi="仿宋"/>
          <w:sz w:val="24"/>
          <w:szCs w:val="24"/>
        </w:rPr>
        <w:t>社会融资规模存量</w:t>
      </w:r>
      <w:r w:rsidRPr="00BA43BF">
        <w:rPr>
          <w:rFonts w:ascii="仿宋" w:eastAsia="仿宋" w:hAnsi="仿宋" w:hint="eastAsia"/>
          <w:sz w:val="24"/>
          <w:szCs w:val="24"/>
        </w:rPr>
        <w:t>为378.09</w:t>
      </w:r>
      <w:proofErr w:type="gramStart"/>
      <w:r w:rsidRPr="00BA43BF">
        <w:rPr>
          <w:rFonts w:ascii="仿宋" w:eastAsia="仿宋" w:hAnsi="仿宋" w:hint="eastAsia"/>
          <w:sz w:val="24"/>
          <w:szCs w:val="24"/>
        </w:rPr>
        <w:t>万亿</w:t>
      </w:r>
      <w:proofErr w:type="gramEnd"/>
      <w:r w:rsidRPr="00BA43BF">
        <w:rPr>
          <w:rFonts w:ascii="仿宋" w:eastAsia="仿宋" w:hAnsi="仿宋" w:hint="eastAsia"/>
          <w:sz w:val="24"/>
          <w:szCs w:val="24"/>
        </w:rPr>
        <w:t>元，同比增长9.5%。2023年12月份，</w:t>
      </w:r>
      <w:r w:rsidRPr="00BA43BF">
        <w:rPr>
          <w:rFonts w:ascii="仿宋" w:eastAsia="仿宋" w:hAnsi="仿宋"/>
          <w:sz w:val="24"/>
          <w:szCs w:val="24"/>
        </w:rPr>
        <w:t>人民币贷款增加</w:t>
      </w:r>
      <w:r w:rsidRPr="00BA43BF">
        <w:rPr>
          <w:rFonts w:ascii="仿宋" w:eastAsia="仿宋" w:hAnsi="仿宋" w:hint="eastAsia"/>
          <w:sz w:val="24"/>
          <w:szCs w:val="24"/>
        </w:rPr>
        <w:t>1.17</w:t>
      </w:r>
      <w:proofErr w:type="gramStart"/>
      <w:r w:rsidRPr="00BA43BF">
        <w:rPr>
          <w:rFonts w:ascii="仿宋" w:eastAsia="仿宋" w:hAnsi="仿宋" w:hint="eastAsia"/>
          <w:sz w:val="24"/>
          <w:szCs w:val="24"/>
        </w:rPr>
        <w:t>万亿</w:t>
      </w:r>
      <w:proofErr w:type="gramEnd"/>
      <w:r w:rsidRPr="00BA43BF">
        <w:rPr>
          <w:rFonts w:ascii="仿宋" w:eastAsia="仿宋" w:hAnsi="仿宋" w:hint="eastAsia"/>
          <w:sz w:val="24"/>
          <w:szCs w:val="24"/>
        </w:rPr>
        <w:t>元，同比少增2401亿元；</w:t>
      </w:r>
      <w:r w:rsidRPr="00BA43BF">
        <w:rPr>
          <w:rFonts w:ascii="仿宋" w:eastAsia="仿宋" w:hAnsi="仿宋"/>
          <w:sz w:val="24"/>
          <w:szCs w:val="24"/>
        </w:rPr>
        <w:t>社会融资规模增量</w:t>
      </w:r>
      <w:r w:rsidRPr="00BA43BF">
        <w:rPr>
          <w:rFonts w:ascii="仿宋" w:eastAsia="仿宋" w:hAnsi="仿宋" w:hint="eastAsia"/>
          <w:sz w:val="24"/>
          <w:szCs w:val="24"/>
        </w:rPr>
        <w:t>为1.94</w:t>
      </w:r>
      <w:proofErr w:type="gramStart"/>
      <w:r w:rsidRPr="00BA43BF">
        <w:rPr>
          <w:rFonts w:ascii="仿宋" w:eastAsia="仿宋" w:hAnsi="仿宋" w:hint="eastAsia"/>
          <w:sz w:val="24"/>
          <w:szCs w:val="24"/>
        </w:rPr>
        <w:t>万亿</w:t>
      </w:r>
      <w:proofErr w:type="gramEnd"/>
      <w:r w:rsidRPr="00BA43BF">
        <w:rPr>
          <w:rFonts w:ascii="仿宋" w:eastAsia="仿宋" w:hAnsi="仿宋" w:hint="eastAsia"/>
          <w:sz w:val="24"/>
          <w:szCs w:val="24"/>
        </w:rPr>
        <w:t>元，比上年同期多6169亿元。2023年12月末，广义货币（M2）余额292.27</w:t>
      </w:r>
      <w:proofErr w:type="gramStart"/>
      <w:r w:rsidRPr="00BA43BF">
        <w:rPr>
          <w:rFonts w:ascii="仿宋" w:eastAsia="仿宋" w:hAnsi="仿宋" w:hint="eastAsia"/>
          <w:sz w:val="24"/>
          <w:szCs w:val="24"/>
        </w:rPr>
        <w:t>万亿</w:t>
      </w:r>
      <w:proofErr w:type="gramEnd"/>
      <w:r w:rsidRPr="00BA43BF">
        <w:rPr>
          <w:rFonts w:ascii="仿宋" w:eastAsia="仿宋" w:hAnsi="仿宋" w:hint="eastAsia"/>
          <w:sz w:val="24"/>
          <w:szCs w:val="24"/>
        </w:rPr>
        <w:t>元，同比增长9.7%。</w:t>
      </w:r>
    </w:p>
    <w:p w14:paraId="00DD8DEA" w14:textId="77777777" w:rsidR="00BD416E" w:rsidRPr="00BA43BF" w:rsidRDefault="00BD416E" w:rsidP="00BD416E">
      <w:pPr>
        <w:spacing w:line="360" w:lineRule="auto"/>
        <w:ind w:firstLineChars="200" w:firstLine="482"/>
        <w:rPr>
          <w:rFonts w:ascii="仿宋" w:eastAsia="仿宋" w:hAnsi="仿宋"/>
          <w:sz w:val="24"/>
          <w:szCs w:val="24"/>
        </w:rPr>
      </w:pPr>
      <w:r w:rsidRPr="00BA43BF">
        <w:rPr>
          <w:rFonts w:ascii="仿宋" w:eastAsia="仿宋" w:hAnsi="仿宋" w:hint="eastAsia"/>
          <w:b/>
          <w:bCs/>
          <w:sz w:val="24"/>
          <w:szCs w:val="24"/>
        </w:rPr>
        <w:t>2023年进出口总值达41.76</w:t>
      </w:r>
      <w:proofErr w:type="gramStart"/>
      <w:r w:rsidRPr="00BA43BF">
        <w:rPr>
          <w:rFonts w:ascii="仿宋" w:eastAsia="仿宋" w:hAnsi="仿宋" w:hint="eastAsia"/>
          <w:b/>
          <w:bCs/>
          <w:sz w:val="24"/>
          <w:szCs w:val="24"/>
        </w:rPr>
        <w:t>万亿</w:t>
      </w:r>
      <w:proofErr w:type="gramEnd"/>
      <w:r w:rsidRPr="00BA43BF">
        <w:rPr>
          <w:rFonts w:ascii="仿宋" w:eastAsia="仿宋" w:hAnsi="仿宋" w:hint="eastAsia"/>
          <w:b/>
          <w:bCs/>
          <w:sz w:val="24"/>
          <w:szCs w:val="24"/>
        </w:rPr>
        <w:t>元，中国货物贸易有望保持全球第一。</w:t>
      </w:r>
      <w:r w:rsidRPr="00BA43BF">
        <w:rPr>
          <w:rFonts w:ascii="仿宋" w:eastAsia="仿宋" w:hAnsi="仿宋" w:hint="eastAsia"/>
          <w:sz w:val="24"/>
          <w:szCs w:val="24"/>
        </w:rPr>
        <w:t>2023年我国货物贸易进出口总值41.76</w:t>
      </w:r>
      <w:proofErr w:type="gramStart"/>
      <w:r w:rsidRPr="00BA43BF">
        <w:rPr>
          <w:rFonts w:ascii="仿宋" w:eastAsia="仿宋" w:hAnsi="仿宋" w:hint="eastAsia"/>
          <w:sz w:val="24"/>
          <w:szCs w:val="24"/>
        </w:rPr>
        <w:t>万亿</w:t>
      </w:r>
      <w:proofErr w:type="gramEnd"/>
      <w:r w:rsidRPr="00BA43BF">
        <w:rPr>
          <w:rFonts w:ascii="仿宋" w:eastAsia="仿宋" w:hAnsi="仿宋" w:hint="eastAsia"/>
          <w:sz w:val="24"/>
          <w:szCs w:val="24"/>
        </w:rPr>
        <w:t>元，同比增长0.2%。其中，出口23.77</w:t>
      </w:r>
      <w:proofErr w:type="gramStart"/>
      <w:r w:rsidRPr="00BA43BF">
        <w:rPr>
          <w:rFonts w:ascii="仿宋" w:eastAsia="仿宋" w:hAnsi="仿宋" w:hint="eastAsia"/>
          <w:sz w:val="24"/>
          <w:szCs w:val="24"/>
        </w:rPr>
        <w:t>万亿</w:t>
      </w:r>
      <w:proofErr w:type="gramEnd"/>
      <w:r w:rsidRPr="00BA43BF">
        <w:rPr>
          <w:rFonts w:ascii="仿宋" w:eastAsia="仿宋" w:hAnsi="仿宋" w:hint="eastAsia"/>
          <w:sz w:val="24"/>
          <w:szCs w:val="24"/>
        </w:rPr>
        <w:t>元，增长0.6%；进口17.99</w:t>
      </w:r>
      <w:proofErr w:type="gramStart"/>
      <w:r w:rsidRPr="00BA43BF">
        <w:rPr>
          <w:rFonts w:ascii="仿宋" w:eastAsia="仿宋" w:hAnsi="仿宋" w:hint="eastAsia"/>
          <w:sz w:val="24"/>
          <w:szCs w:val="24"/>
        </w:rPr>
        <w:t>万亿</w:t>
      </w:r>
      <w:proofErr w:type="gramEnd"/>
      <w:r w:rsidRPr="00BA43BF">
        <w:rPr>
          <w:rFonts w:ascii="仿宋" w:eastAsia="仿宋" w:hAnsi="仿宋" w:hint="eastAsia"/>
          <w:sz w:val="24"/>
          <w:szCs w:val="24"/>
        </w:rPr>
        <w:t>元，下降0.3%。</w:t>
      </w:r>
      <w:r w:rsidRPr="00BA43BF">
        <w:rPr>
          <w:rFonts w:ascii="仿宋" w:eastAsia="仿宋" w:hAnsi="仿宋"/>
          <w:sz w:val="24"/>
          <w:szCs w:val="24"/>
        </w:rPr>
        <w:t>海关总署</w:t>
      </w:r>
      <w:r w:rsidRPr="00BA43BF">
        <w:rPr>
          <w:rFonts w:ascii="仿宋" w:eastAsia="仿宋" w:hAnsi="仿宋" w:hint="eastAsia"/>
          <w:sz w:val="24"/>
          <w:szCs w:val="24"/>
        </w:rPr>
        <w:t>表示，2023年我国有进出口记录的外贸经营主体首次突破60万家。“新三样”（电动载人汽车、锂离子蓄电池和太阳能蓄电池）产品合计出口1.06</w:t>
      </w:r>
      <w:proofErr w:type="gramStart"/>
      <w:r w:rsidRPr="00BA43BF">
        <w:rPr>
          <w:rFonts w:ascii="仿宋" w:eastAsia="仿宋" w:hAnsi="仿宋" w:hint="eastAsia"/>
          <w:sz w:val="24"/>
          <w:szCs w:val="24"/>
        </w:rPr>
        <w:t>万亿</w:t>
      </w:r>
      <w:proofErr w:type="gramEnd"/>
      <w:r w:rsidRPr="00BA43BF">
        <w:rPr>
          <w:rFonts w:ascii="仿宋" w:eastAsia="仿宋" w:hAnsi="仿宋" w:hint="eastAsia"/>
          <w:sz w:val="24"/>
          <w:szCs w:val="24"/>
        </w:rPr>
        <w:t>元，首次突破万亿元大关，增长29.9%。有信心、有能力、有条件、有底气推动2024年外贸继续向好发展。</w:t>
      </w:r>
    </w:p>
    <w:p w14:paraId="4E9A0A5F" w14:textId="4C2DE072" w:rsidR="00BD416E" w:rsidRPr="00BA43BF" w:rsidRDefault="00BD416E" w:rsidP="00BD416E">
      <w:pPr>
        <w:spacing w:line="360" w:lineRule="auto"/>
        <w:ind w:firstLineChars="200" w:firstLine="482"/>
        <w:rPr>
          <w:rFonts w:ascii="仿宋" w:eastAsia="仿宋" w:hAnsi="仿宋"/>
          <w:sz w:val="24"/>
          <w:szCs w:val="24"/>
        </w:rPr>
      </w:pPr>
      <w:r w:rsidRPr="00BA43BF">
        <w:rPr>
          <w:rFonts w:ascii="仿宋" w:eastAsia="仿宋" w:hAnsi="仿宋" w:hint="eastAsia"/>
          <w:b/>
          <w:sz w:val="24"/>
          <w:szCs w:val="24"/>
        </w:rPr>
        <w:t>时隔两年多</w:t>
      </w:r>
      <w:r w:rsidRPr="00BA43BF">
        <w:rPr>
          <w:rFonts w:ascii="仿宋" w:eastAsia="仿宋" w:hAnsi="仿宋"/>
          <w:b/>
          <w:sz w:val="24"/>
          <w:szCs w:val="24"/>
        </w:rPr>
        <w:t>证监会</w:t>
      </w:r>
      <w:r w:rsidRPr="00BA43BF">
        <w:rPr>
          <w:rFonts w:ascii="仿宋" w:eastAsia="仿宋" w:hAnsi="仿宋" w:hint="eastAsia"/>
          <w:b/>
          <w:sz w:val="24"/>
          <w:szCs w:val="24"/>
        </w:rPr>
        <w:t>恢复召开线下新闻发布会，释放完善信息发布机制、加强与市场沟通的积极信号。</w:t>
      </w:r>
      <w:r w:rsidRPr="00BA43BF">
        <w:rPr>
          <w:rFonts w:ascii="仿宋" w:eastAsia="仿宋" w:hAnsi="仿宋" w:hint="eastAsia"/>
          <w:sz w:val="24"/>
          <w:szCs w:val="24"/>
        </w:rPr>
        <w:t>发布会要点包括：</w:t>
      </w:r>
      <w:r w:rsidRPr="00BA43BF">
        <w:rPr>
          <w:rFonts w:ascii="仿宋" w:eastAsia="仿宋" w:hAnsi="仿宋"/>
          <w:sz w:val="24"/>
          <w:szCs w:val="24"/>
        </w:rPr>
        <w:t>证监会</w:t>
      </w:r>
      <w:r w:rsidRPr="00BA43BF">
        <w:rPr>
          <w:rFonts w:ascii="仿宋" w:eastAsia="仿宋" w:hAnsi="仿宋" w:hint="eastAsia"/>
          <w:sz w:val="24"/>
          <w:szCs w:val="24"/>
        </w:rPr>
        <w:t>将加快推进资本市场投资</w:t>
      </w:r>
      <w:proofErr w:type="gramStart"/>
      <w:r w:rsidRPr="00BA43BF">
        <w:rPr>
          <w:rFonts w:ascii="仿宋" w:eastAsia="仿宋" w:hAnsi="仿宋" w:hint="eastAsia"/>
          <w:sz w:val="24"/>
          <w:szCs w:val="24"/>
        </w:rPr>
        <w:t>端改革</w:t>
      </w:r>
      <w:proofErr w:type="gramEnd"/>
      <w:r w:rsidRPr="00BA43BF">
        <w:rPr>
          <w:rFonts w:ascii="仿宋" w:eastAsia="仿宋" w:hAnsi="仿宋" w:hint="eastAsia"/>
          <w:sz w:val="24"/>
          <w:szCs w:val="24"/>
        </w:rPr>
        <w:t>各项工作，进一步加大中长期资金引入力度</w:t>
      </w:r>
      <w:r>
        <w:rPr>
          <w:rFonts w:ascii="仿宋" w:eastAsia="仿宋" w:hAnsi="仿宋" w:hint="eastAsia"/>
          <w:sz w:val="24"/>
          <w:szCs w:val="24"/>
        </w:rPr>
        <w:t>；</w:t>
      </w:r>
      <w:r w:rsidRPr="00BA43BF">
        <w:rPr>
          <w:rFonts w:ascii="仿宋" w:eastAsia="仿宋" w:hAnsi="仿宋" w:hint="eastAsia"/>
          <w:sz w:val="24"/>
          <w:szCs w:val="24"/>
        </w:rPr>
        <w:t>行业机构普遍认为当期A股市场估值水平已处于历史低位，长期看已具备较高投资价值</w:t>
      </w:r>
      <w:r>
        <w:rPr>
          <w:rFonts w:ascii="仿宋" w:eastAsia="仿宋" w:hAnsi="仿宋" w:hint="eastAsia"/>
          <w:sz w:val="24"/>
          <w:szCs w:val="24"/>
        </w:rPr>
        <w:t>；</w:t>
      </w:r>
      <w:r w:rsidRPr="00BA43BF">
        <w:rPr>
          <w:rFonts w:ascii="仿宋" w:eastAsia="仿宋" w:hAnsi="仿宋" w:hint="eastAsia"/>
          <w:sz w:val="24"/>
          <w:szCs w:val="24"/>
        </w:rPr>
        <w:t>证监会将继续把好IPO入口关，做好逆周期调节工作</w:t>
      </w:r>
      <w:r>
        <w:rPr>
          <w:rFonts w:ascii="仿宋" w:eastAsia="仿宋" w:hAnsi="仿宋" w:hint="eastAsia"/>
          <w:sz w:val="24"/>
          <w:szCs w:val="24"/>
        </w:rPr>
        <w:t>；</w:t>
      </w:r>
      <w:r w:rsidRPr="00BA43BF">
        <w:rPr>
          <w:rFonts w:ascii="仿宋" w:eastAsia="仿宋" w:hAnsi="仿宋" w:hint="eastAsia"/>
          <w:sz w:val="24"/>
          <w:szCs w:val="24"/>
        </w:rPr>
        <w:t>目前</w:t>
      </w:r>
      <w:r w:rsidRPr="00BA43BF">
        <w:rPr>
          <w:rFonts w:ascii="仿宋" w:eastAsia="仿宋" w:hAnsi="仿宋"/>
          <w:sz w:val="24"/>
          <w:szCs w:val="24"/>
        </w:rPr>
        <w:t>新股</w:t>
      </w:r>
      <w:r w:rsidR="000D43E8">
        <w:rPr>
          <w:rFonts w:ascii="仿宋" w:eastAsia="仿宋" w:hAnsi="仿宋" w:hint="eastAsia"/>
          <w:sz w:val="24"/>
          <w:szCs w:val="24"/>
        </w:rPr>
        <w:t>发行承销机制运行总体平稳，</w:t>
      </w:r>
      <w:bookmarkStart w:id="0" w:name="_GoBack"/>
      <w:bookmarkEnd w:id="0"/>
      <w:r w:rsidRPr="00BA43BF">
        <w:rPr>
          <w:rFonts w:ascii="仿宋" w:eastAsia="仿宋" w:hAnsi="仿宋"/>
          <w:sz w:val="24"/>
          <w:szCs w:val="24"/>
        </w:rPr>
        <w:t>证监会</w:t>
      </w:r>
      <w:r w:rsidRPr="00BA43BF">
        <w:rPr>
          <w:rFonts w:ascii="仿宋" w:eastAsia="仿宋" w:hAnsi="仿宋" w:hint="eastAsia"/>
          <w:sz w:val="24"/>
          <w:szCs w:val="24"/>
        </w:rPr>
        <w:t>扎实有序推进基金降费工作</w:t>
      </w:r>
      <w:r>
        <w:rPr>
          <w:rFonts w:ascii="仿宋" w:eastAsia="仿宋" w:hAnsi="仿宋" w:hint="eastAsia"/>
          <w:sz w:val="24"/>
          <w:szCs w:val="24"/>
        </w:rPr>
        <w:t>；</w:t>
      </w:r>
      <w:r w:rsidRPr="00BA43BF">
        <w:rPr>
          <w:rFonts w:ascii="仿宋" w:eastAsia="仿宋" w:hAnsi="仿宋"/>
          <w:sz w:val="24"/>
          <w:szCs w:val="24"/>
        </w:rPr>
        <w:t>证监会</w:t>
      </w:r>
      <w:r w:rsidRPr="00BA43BF">
        <w:rPr>
          <w:rFonts w:ascii="仿宋" w:eastAsia="仿宋" w:hAnsi="仿宋" w:hint="eastAsia"/>
          <w:sz w:val="24"/>
          <w:szCs w:val="24"/>
        </w:rPr>
        <w:t>将加大回购事中事后监管。</w:t>
      </w:r>
    </w:p>
    <w:p w14:paraId="068CB97B" w14:textId="77777777" w:rsidR="00BD416E" w:rsidRPr="00BA43BF" w:rsidRDefault="00BD416E" w:rsidP="00BD416E">
      <w:pPr>
        <w:spacing w:line="360" w:lineRule="auto"/>
        <w:ind w:firstLineChars="200" w:firstLine="482"/>
        <w:rPr>
          <w:rFonts w:ascii="仿宋" w:eastAsia="仿宋" w:hAnsi="仿宋"/>
          <w:sz w:val="24"/>
          <w:szCs w:val="24"/>
        </w:rPr>
      </w:pPr>
      <w:r w:rsidRPr="00BA43BF">
        <w:rPr>
          <w:rFonts w:ascii="仿宋" w:eastAsia="仿宋" w:hAnsi="仿宋" w:hint="eastAsia"/>
          <w:b/>
          <w:sz w:val="24"/>
          <w:szCs w:val="24"/>
        </w:rPr>
        <w:t>美丽中国建设敲定“三阶段”目标。</w:t>
      </w:r>
      <w:r w:rsidRPr="00BA43BF">
        <w:rPr>
          <w:rFonts w:ascii="仿宋" w:eastAsia="仿宋" w:hAnsi="仿宋" w:hint="eastAsia"/>
          <w:sz w:val="24"/>
          <w:szCs w:val="24"/>
        </w:rPr>
        <w:t>中共中央、国务院发布《关于全面推进美丽中国建设的意见》，到2027年，美丽中国建设成效显著；到2035年，美丽中国目标基本实现；到本世纪中叶，美丽中国全面建成。《意见》要求，有计划分步骤</w:t>
      </w:r>
      <w:proofErr w:type="gramStart"/>
      <w:r w:rsidRPr="00BA43BF">
        <w:rPr>
          <w:rFonts w:ascii="仿宋" w:eastAsia="仿宋" w:hAnsi="仿宋" w:hint="eastAsia"/>
          <w:sz w:val="24"/>
          <w:szCs w:val="24"/>
        </w:rPr>
        <w:t>实施碳达峰</w:t>
      </w:r>
      <w:proofErr w:type="gramEnd"/>
      <w:r w:rsidRPr="00BA43BF">
        <w:rPr>
          <w:rFonts w:ascii="仿宋" w:eastAsia="仿宋" w:hAnsi="仿宋" w:hint="eastAsia"/>
          <w:sz w:val="24"/>
          <w:szCs w:val="24"/>
        </w:rPr>
        <w:t>行动，力争2030年</w:t>
      </w:r>
      <w:r w:rsidRPr="00BA43BF">
        <w:rPr>
          <w:rFonts w:ascii="仿宋" w:eastAsia="仿宋" w:hAnsi="仿宋" w:hint="eastAsia"/>
          <w:sz w:val="24"/>
          <w:szCs w:val="24"/>
        </w:rPr>
        <w:lastRenderedPageBreak/>
        <w:t>前</w:t>
      </w:r>
      <w:proofErr w:type="gramStart"/>
      <w:r w:rsidRPr="00BA43BF">
        <w:rPr>
          <w:rFonts w:ascii="仿宋" w:eastAsia="仿宋" w:hAnsi="仿宋" w:hint="eastAsia"/>
          <w:sz w:val="24"/>
          <w:szCs w:val="24"/>
        </w:rPr>
        <w:t>实现碳达峰</w:t>
      </w:r>
      <w:proofErr w:type="gramEnd"/>
      <w:r w:rsidRPr="00BA43BF">
        <w:rPr>
          <w:rFonts w:ascii="仿宋" w:eastAsia="仿宋" w:hAnsi="仿宋" w:hint="eastAsia"/>
          <w:sz w:val="24"/>
          <w:szCs w:val="24"/>
        </w:rPr>
        <w:t>，为努力争取2060年前实现碳中和奠定基础。坚持先立后破，加快规划建设新型能源体系，确保能源安全。统筹推进重点领域绿色低碳发展，到2027年，新增汽车中新能源汽车占比力争达到45%，老旧内燃机车基本淘汰。健全资源环境要素市场化配置体系，</w:t>
      </w:r>
      <w:proofErr w:type="gramStart"/>
      <w:r w:rsidRPr="00BA43BF">
        <w:rPr>
          <w:rFonts w:ascii="仿宋" w:eastAsia="仿宋" w:hAnsi="仿宋" w:hint="eastAsia"/>
          <w:sz w:val="24"/>
          <w:szCs w:val="24"/>
        </w:rPr>
        <w:t>把碳排</w:t>
      </w:r>
      <w:proofErr w:type="gramEnd"/>
      <w:r w:rsidRPr="00BA43BF">
        <w:rPr>
          <w:rFonts w:ascii="仿宋" w:eastAsia="仿宋" w:hAnsi="仿宋" w:hint="eastAsia"/>
          <w:sz w:val="24"/>
          <w:szCs w:val="24"/>
        </w:rPr>
        <w:t>放权、用能权、排污权等纳入要素市场化配置改革总盘子。强化税收政策支持，严格执行环境保护税法，完善征收体系，加快把挥发性有机物纳入征收范围。</w:t>
      </w:r>
    </w:p>
    <w:p w14:paraId="5FB44FE4" w14:textId="77777777" w:rsidR="00BD416E" w:rsidRPr="00BA43BF" w:rsidRDefault="00BD416E" w:rsidP="00BD416E">
      <w:pPr>
        <w:spacing w:line="360" w:lineRule="auto"/>
        <w:ind w:firstLineChars="200" w:firstLine="482"/>
        <w:rPr>
          <w:rFonts w:ascii="仿宋" w:eastAsia="仿宋" w:hAnsi="仿宋"/>
          <w:sz w:val="24"/>
          <w:szCs w:val="24"/>
        </w:rPr>
      </w:pPr>
      <w:r w:rsidRPr="00BA43BF">
        <w:rPr>
          <w:rFonts w:ascii="仿宋" w:eastAsia="仿宋" w:hAnsi="仿宋" w:hint="eastAsia"/>
          <w:b/>
          <w:sz w:val="24"/>
          <w:szCs w:val="24"/>
        </w:rPr>
        <w:t>央行有关负责人谈落实中央经济工作会议精神。</w:t>
      </w:r>
      <w:r w:rsidRPr="00BA43BF">
        <w:rPr>
          <w:rFonts w:ascii="仿宋" w:eastAsia="仿宋" w:hAnsi="仿宋" w:hint="eastAsia"/>
          <w:sz w:val="24"/>
          <w:szCs w:val="24"/>
        </w:rPr>
        <w:t>央行货币政策司司长邹澜表示，央行将强化逆周期和跨周期调节，从总量、结构、价格三方面发力，为经济高质量发展营造良好的货币金融环境。</w:t>
      </w:r>
      <w:r w:rsidRPr="00BA43BF">
        <w:rPr>
          <w:rFonts w:ascii="仿宋" w:eastAsia="仿宋" w:hAnsi="仿宋"/>
          <w:sz w:val="24"/>
          <w:szCs w:val="24"/>
        </w:rPr>
        <w:t>央行</w:t>
      </w:r>
      <w:r w:rsidRPr="00BA43BF">
        <w:rPr>
          <w:rFonts w:ascii="仿宋" w:eastAsia="仿宋" w:hAnsi="仿宋" w:hint="eastAsia"/>
          <w:sz w:val="24"/>
          <w:szCs w:val="24"/>
        </w:rPr>
        <w:t>将综合运用公开市场操作、</w:t>
      </w:r>
      <w:r w:rsidRPr="00BA43BF">
        <w:rPr>
          <w:rFonts w:ascii="仿宋" w:eastAsia="仿宋" w:hAnsi="仿宋"/>
          <w:sz w:val="24"/>
          <w:szCs w:val="24"/>
        </w:rPr>
        <w:t>中期借贷便利</w:t>
      </w:r>
      <w:r w:rsidRPr="00BA43BF">
        <w:rPr>
          <w:rFonts w:ascii="仿宋" w:eastAsia="仿宋" w:hAnsi="仿宋" w:hint="eastAsia"/>
          <w:sz w:val="24"/>
          <w:szCs w:val="24"/>
        </w:rPr>
        <w:t>、再贷款再贴现、准备金等基础货币投放工具，为</w:t>
      </w:r>
      <w:r w:rsidRPr="00BA43BF">
        <w:rPr>
          <w:rFonts w:ascii="仿宋" w:eastAsia="仿宋" w:hAnsi="仿宋"/>
          <w:sz w:val="24"/>
          <w:szCs w:val="24"/>
        </w:rPr>
        <w:t>社会融资规模</w:t>
      </w:r>
      <w:r w:rsidRPr="00BA43BF">
        <w:rPr>
          <w:rFonts w:ascii="仿宋" w:eastAsia="仿宋" w:hAnsi="仿宋" w:hint="eastAsia"/>
          <w:sz w:val="24"/>
          <w:szCs w:val="24"/>
        </w:rPr>
        <w:t>和货币信贷合理增长提供有力支撑。在价格方面，</w:t>
      </w:r>
      <w:r w:rsidRPr="00BA43BF">
        <w:rPr>
          <w:rFonts w:ascii="仿宋" w:eastAsia="仿宋" w:hAnsi="仿宋"/>
          <w:sz w:val="24"/>
          <w:szCs w:val="24"/>
        </w:rPr>
        <w:t>央行</w:t>
      </w:r>
      <w:r w:rsidRPr="00BA43BF">
        <w:rPr>
          <w:rFonts w:ascii="仿宋" w:eastAsia="仿宋" w:hAnsi="仿宋" w:hint="eastAsia"/>
          <w:sz w:val="24"/>
          <w:szCs w:val="24"/>
        </w:rPr>
        <w:t>将继续深化利率市场化改革，促进社会综合融资成本稳中有降。</w:t>
      </w:r>
    </w:p>
    <w:p w14:paraId="2369BE1D" w14:textId="77777777" w:rsidR="00BD416E" w:rsidRPr="00BA43BF" w:rsidRDefault="00BD416E" w:rsidP="00BD416E">
      <w:pPr>
        <w:spacing w:line="360" w:lineRule="auto"/>
        <w:ind w:firstLineChars="200" w:firstLine="482"/>
        <w:rPr>
          <w:rFonts w:ascii="仿宋" w:eastAsia="仿宋" w:hAnsi="仿宋"/>
          <w:sz w:val="24"/>
          <w:szCs w:val="24"/>
        </w:rPr>
      </w:pPr>
      <w:r w:rsidRPr="00BA43BF">
        <w:rPr>
          <w:rFonts w:ascii="仿宋" w:eastAsia="仿宋" w:hAnsi="仿宋" w:hint="eastAsia"/>
          <w:b/>
          <w:sz w:val="24"/>
          <w:szCs w:val="24"/>
        </w:rPr>
        <w:t>国家领导人在二十届中央纪委三次全会上发表重要讲话称，要坚决打击以权力为依托的资本逐利行为，坚决防止各种利益集团、权势团体向政治领域渗透。</w:t>
      </w:r>
      <w:r w:rsidRPr="00BA43BF">
        <w:rPr>
          <w:rFonts w:ascii="仿宋" w:eastAsia="仿宋" w:hAnsi="仿宋" w:hint="eastAsia"/>
          <w:sz w:val="24"/>
          <w:szCs w:val="24"/>
        </w:rPr>
        <w:t>深化整治金融、国企、能源、医药和基建工程等权力集中、资金密集、资源富集领域腐败，清理风险隐患。</w:t>
      </w:r>
    </w:p>
    <w:p w14:paraId="6066C428" w14:textId="643E315A" w:rsidR="004A0EF5" w:rsidRDefault="00BD416E" w:rsidP="00BD416E">
      <w:pPr>
        <w:spacing w:line="360" w:lineRule="auto"/>
        <w:ind w:firstLineChars="200" w:firstLine="482"/>
        <w:rPr>
          <w:rFonts w:ascii="仿宋" w:eastAsia="仿宋" w:hAnsi="仿宋"/>
          <w:sz w:val="24"/>
          <w:szCs w:val="24"/>
        </w:rPr>
      </w:pPr>
      <w:r w:rsidRPr="00BA43BF">
        <w:rPr>
          <w:rFonts w:ascii="仿宋" w:eastAsia="仿宋" w:hAnsi="仿宋" w:hint="eastAsia"/>
          <w:b/>
          <w:sz w:val="24"/>
          <w:szCs w:val="24"/>
        </w:rPr>
        <w:t>我国外</w:t>
      </w:r>
      <w:proofErr w:type="gramStart"/>
      <w:r w:rsidRPr="00BA43BF">
        <w:rPr>
          <w:rFonts w:ascii="仿宋" w:eastAsia="仿宋" w:hAnsi="仿宋" w:hint="eastAsia"/>
          <w:b/>
          <w:sz w:val="24"/>
          <w:szCs w:val="24"/>
        </w:rPr>
        <w:t>储规模</w:t>
      </w:r>
      <w:proofErr w:type="gramEnd"/>
      <w:r w:rsidRPr="00BA43BF">
        <w:rPr>
          <w:rFonts w:ascii="仿宋" w:eastAsia="仿宋" w:hAnsi="仿宋" w:hint="eastAsia"/>
          <w:b/>
          <w:sz w:val="24"/>
          <w:szCs w:val="24"/>
        </w:rPr>
        <w:t>升至3.2</w:t>
      </w:r>
      <w:proofErr w:type="gramStart"/>
      <w:r w:rsidRPr="00BA43BF">
        <w:rPr>
          <w:rFonts w:ascii="仿宋" w:eastAsia="仿宋" w:hAnsi="仿宋" w:hint="eastAsia"/>
          <w:b/>
          <w:sz w:val="24"/>
          <w:szCs w:val="24"/>
        </w:rPr>
        <w:t>万亿</w:t>
      </w:r>
      <w:proofErr w:type="gramEnd"/>
      <w:r w:rsidRPr="00BA43BF">
        <w:rPr>
          <w:rFonts w:ascii="仿宋" w:eastAsia="仿宋" w:hAnsi="仿宋" w:hint="eastAsia"/>
          <w:b/>
          <w:sz w:val="24"/>
          <w:szCs w:val="24"/>
        </w:rPr>
        <w:t>美元，官方黄金储备“14连增”。</w:t>
      </w:r>
      <w:r w:rsidRPr="00BA43BF">
        <w:rPr>
          <w:rFonts w:ascii="仿宋" w:eastAsia="仿宋" w:hAnsi="仿宋" w:hint="eastAsia"/>
          <w:sz w:val="24"/>
          <w:szCs w:val="24"/>
        </w:rPr>
        <w:t>截至去年12月末，我国外汇储备规模为32380亿美元，环比上升662亿美元；黄金储备规模为7187万盎司，环比增加29万盎司。</w:t>
      </w:r>
      <w:r w:rsidRPr="00BA43BF">
        <w:rPr>
          <w:rFonts w:ascii="仿宋" w:eastAsia="仿宋" w:hAnsi="仿宋"/>
          <w:sz w:val="24"/>
          <w:szCs w:val="24"/>
        </w:rPr>
        <w:t>国家外汇管理局</w:t>
      </w:r>
      <w:r w:rsidRPr="00BA43BF">
        <w:rPr>
          <w:rFonts w:ascii="仿宋" w:eastAsia="仿宋" w:hAnsi="仿宋" w:hint="eastAsia"/>
          <w:sz w:val="24"/>
          <w:szCs w:val="24"/>
        </w:rPr>
        <w:t>指出，去年12月，受主要经济体货币政策及预期等因素影响，</w:t>
      </w:r>
      <w:r w:rsidRPr="00BA43BF">
        <w:rPr>
          <w:rFonts w:ascii="仿宋" w:eastAsia="仿宋" w:hAnsi="仿宋"/>
          <w:sz w:val="24"/>
          <w:szCs w:val="24"/>
        </w:rPr>
        <w:t>美元指数</w:t>
      </w:r>
      <w:r w:rsidRPr="00BA43BF">
        <w:rPr>
          <w:rFonts w:ascii="仿宋" w:eastAsia="仿宋" w:hAnsi="仿宋" w:hint="eastAsia"/>
          <w:sz w:val="24"/>
          <w:szCs w:val="24"/>
        </w:rPr>
        <w:t>下跌，全球金融资产价格总体上升。汇率折算和资产价格变化等因素综合作用，当月</w:t>
      </w:r>
      <w:r w:rsidRPr="00BA43BF">
        <w:rPr>
          <w:rFonts w:ascii="仿宋" w:eastAsia="仿宋" w:hAnsi="仿宋"/>
          <w:sz w:val="24"/>
          <w:szCs w:val="24"/>
        </w:rPr>
        <w:t>外汇储备规模</w:t>
      </w:r>
      <w:r w:rsidRPr="00BA43BF">
        <w:rPr>
          <w:rFonts w:ascii="仿宋" w:eastAsia="仿宋" w:hAnsi="仿宋" w:hint="eastAsia"/>
          <w:sz w:val="24"/>
          <w:szCs w:val="24"/>
        </w:rPr>
        <w:t>上升。我国经济持续回升向好，高质量发展扎实推进，将为</w:t>
      </w:r>
      <w:r w:rsidRPr="00BA43BF">
        <w:rPr>
          <w:rFonts w:ascii="仿宋" w:eastAsia="仿宋" w:hAnsi="仿宋"/>
          <w:sz w:val="24"/>
          <w:szCs w:val="24"/>
        </w:rPr>
        <w:t>外汇储备规模</w:t>
      </w:r>
      <w:r w:rsidRPr="00BA43BF">
        <w:rPr>
          <w:rFonts w:ascii="仿宋" w:eastAsia="仿宋" w:hAnsi="仿宋" w:hint="eastAsia"/>
          <w:sz w:val="24"/>
          <w:szCs w:val="24"/>
        </w:rPr>
        <w:t>保持基本稳定提供支撑。</w:t>
      </w:r>
    </w:p>
    <w:p w14:paraId="3D7DF0A4" w14:textId="4B349413" w:rsidR="004E008A" w:rsidRPr="004E008A" w:rsidRDefault="004E008A" w:rsidP="00253F1A">
      <w:pPr>
        <w:spacing w:line="360" w:lineRule="auto"/>
        <w:ind w:firstLineChars="200" w:firstLine="482"/>
        <w:rPr>
          <w:rFonts w:ascii="仿宋" w:eastAsia="仿宋" w:hAnsi="仿宋" w:cs="Times New Roman"/>
          <w:b/>
          <w:bCs/>
          <w:sz w:val="24"/>
          <w:szCs w:val="24"/>
        </w:rPr>
      </w:pPr>
      <w:r w:rsidRPr="004E008A">
        <w:rPr>
          <w:rFonts w:ascii="仿宋" w:eastAsia="仿宋" w:hAnsi="仿宋" w:cs="Times New Roman" w:hint="eastAsia"/>
          <w:b/>
          <w:bCs/>
          <w:sz w:val="24"/>
          <w:szCs w:val="24"/>
        </w:rPr>
        <w:t>（二）海外宏观</w:t>
      </w:r>
    </w:p>
    <w:p w14:paraId="77981285" w14:textId="77777777" w:rsidR="00BD416E" w:rsidRPr="00AF54E9" w:rsidRDefault="00BD416E" w:rsidP="00BD416E">
      <w:pPr>
        <w:spacing w:line="360" w:lineRule="auto"/>
        <w:ind w:firstLineChars="200" w:firstLine="482"/>
        <w:rPr>
          <w:rFonts w:ascii="仿宋" w:eastAsia="仿宋" w:hAnsi="仿宋"/>
          <w:sz w:val="24"/>
          <w:szCs w:val="24"/>
        </w:rPr>
      </w:pPr>
      <w:r w:rsidRPr="00AF54E9">
        <w:rPr>
          <w:rFonts w:ascii="仿宋" w:eastAsia="仿宋" w:hAnsi="仿宋" w:hint="eastAsia"/>
          <w:b/>
          <w:sz w:val="24"/>
          <w:szCs w:val="24"/>
        </w:rPr>
        <w:t>美国通胀意外反弹，削弱美联储降息押注。</w:t>
      </w:r>
      <w:r w:rsidRPr="00AF54E9">
        <w:rPr>
          <w:rFonts w:ascii="仿宋" w:eastAsia="仿宋" w:hAnsi="仿宋"/>
          <w:sz w:val="24"/>
          <w:szCs w:val="24"/>
        </w:rPr>
        <w:t>美国劳工部</w:t>
      </w:r>
      <w:r w:rsidRPr="00AF54E9">
        <w:rPr>
          <w:rFonts w:ascii="仿宋" w:eastAsia="仿宋" w:hAnsi="仿宋" w:hint="eastAsia"/>
          <w:sz w:val="24"/>
          <w:szCs w:val="24"/>
        </w:rPr>
        <w:t>公布数据显示，美国2023年12月</w:t>
      </w:r>
      <w:proofErr w:type="gramStart"/>
      <w:r w:rsidRPr="00AF54E9">
        <w:rPr>
          <w:rFonts w:ascii="仿宋" w:eastAsia="仿宋" w:hAnsi="仿宋" w:hint="eastAsia"/>
          <w:sz w:val="24"/>
          <w:szCs w:val="24"/>
        </w:rPr>
        <w:t>未季调</w:t>
      </w:r>
      <w:proofErr w:type="gramEnd"/>
      <w:r w:rsidRPr="00AF54E9">
        <w:rPr>
          <w:rFonts w:ascii="仿宋" w:eastAsia="仿宋" w:hAnsi="仿宋" w:hint="eastAsia"/>
          <w:sz w:val="24"/>
          <w:szCs w:val="24"/>
        </w:rPr>
        <w:t>CPI同比上涨3.4%，预期3.2%，前值3.1%；</w:t>
      </w:r>
      <w:proofErr w:type="gramStart"/>
      <w:r w:rsidRPr="00AF54E9">
        <w:rPr>
          <w:rFonts w:ascii="仿宋" w:eastAsia="仿宋" w:hAnsi="仿宋" w:hint="eastAsia"/>
          <w:sz w:val="24"/>
          <w:szCs w:val="24"/>
        </w:rPr>
        <w:t>季调后</w:t>
      </w:r>
      <w:proofErr w:type="gramEnd"/>
      <w:r w:rsidRPr="00AF54E9">
        <w:rPr>
          <w:rFonts w:ascii="仿宋" w:eastAsia="仿宋" w:hAnsi="仿宋" w:hint="eastAsia"/>
          <w:sz w:val="24"/>
          <w:szCs w:val="24"/>
        </w:rPr>
        <w:t>CPI环比上升0.3%，预期0.2%，前值0.1%。剔除波动较大的食品和能源价格后，美国2023年12月核心CPI同比上涨3.9%，创2021年5月以来新低，预期3.8%，前值4%；环比上涨0.3%，与预期及前值持平。美国CPI数据发布后，美联储2024年3月和5月降息可能性下调。</w:t>
      </w:r>
    </w:p>
    <w:p w14:paraId="200B7633" w14:textId="77777777" w:rsidR="00BD416E" w:rsidRPr="00AF54E9" w:rsidRDefault="00BD416E" w:rsidP="00BD416E">
      <w:pPr>
        <w:spacing w:line="360" w:lineRule="auto"/>
        <w:ind w:firstLineChars="200" w:firstLine="482"/>
        <w:rPr>
          <w:rFonts w:ascii="仿宋" w:eastAsia="仿宋" w:hAnsi="仿宋"/>
          <w:sz w:val="24"/>
          <w:szCs w:val="24"/>
        </w:rPr>
      </w:pPr>
      <w:r w:rsidRPr="00AF54E9">
        <w:rPr>
          <w:rFonts w:ascii="仿宋" w:eastAsia="仿宋" w:hAnsi="仿宋" w:hint="eastAsia"/>
          <w:b/>
          <w:sz w:val="24"/>
          <w:szCs w:val="24"/>
        </w:rPr>
        <w:t>美国上周初请失业</w:t>
      </w:r>
      <w:proofErr w:type="gramStart"/>
      <w:r w:rsidRPr="00AF54E9">
        <w:rPr>
          <w:rFonts w:ascii="仿宋" w:eastAsia="仿宋" w:hAnsi="仿宋" w:hint="eastAsia"/>
          <w:b/>
          <w:sz w:val="24"/>
          <w:szCs w:val="24"/>
        </w:rPr>
        <w:t>金人数</w:t>
      </w:r>
      <w:proofErr w:type="gramEnd"/>
      <w:r w:rsidRPr="00AF54E9">
        <w:rPr>
          <w:rFonts w:ascii="仿宋" w:eastAsia="仿宋" w:hAnsi="仿宋" w:hint="eastAsia"/>
          <w:b/>
          <w:sz w:val="24"/>
          <w:szCs w:val="24"/>
        </w:rPr>
        <w:t>降至20.2万，为去年10月中旬来最低。</w:t>
      </w:r>
      <w:r w:rsidRPr="00AF54E9">
        <w:rPr>
          <w:rFonts w:ascii="仿宋" w:eastAsia="仿宋" w:hAnsi="仿宋"/>
          <w:sz w:val="24"/>
          <w:szCs w:val="24"/>
        </w:rPr>
        <w:t>美国上周初请失业</w:t>
      </w:r>
      <w:proofErr w:type="gramStart"/>
      <w:r w:rsidRPr="00AF54E9">
        <w:rPr>
          <w:rFonts w:ascii="仿宋" w:eastAsia="仿宋" w:hAnsi="仿宋"/>
          <w:sz w:val="24"/>
          <w:szCs w:val="24"/>
        </w:rPr>
        <w:t>金人数</w:t>
      </w:r>
      <w:proofErr w:type="gramEnd"/>
      <w:r w:rsidRPr="00AF54E9">
        <w:rPr>
          <w:rFonts w:ascii="仿宋" w:eastAsia="仿宋" w:hAnsi="仿宋" w:hint="eastAsia"/>
          <w:sz w:val="24"/>
          <w:szCs w:val="24"/>
        </w:rPr>
        <w:t>为20.2万人，预期21万人，前值20.2万人；四周均值20.775万人，前值20.775万人。2023年12月30日</w:t>
      </w:r>
      <w:r w:rsidRPr="00AF54E9">
        <w:rPr>
          <w:rFonts w:ascii="仿宋" w:eastAsia="仿宋" w:hAnsi="仿宋"/>
          <w:sz w:val="24"/>
          <w:szCs w:val="24"/>
        </w:rPr>
        <w:t>当</w:t>
      </w:r>
      <w:proofErr w:type="gramStart"/>
      <w:r w:rsidRPr="00AF54E9">
        <w:rPr>
          <w:rFonts w:ascii="仿宋" w:eastAsia="仿宋" w:hAnsi="仿宋"/>
          <w:sz w:val="24"/>
          <w:szCs w:val="24"/>
        </w:rPr>
        <w:t>周续请失业金人数</w:t>
      </w:r>
      <w:proofErr w:type="gramEnd"/>
      <w:r w:rsidRPr="00AF54E9">
        <w:rPr>
          <w:rFonts w:ascii="仿宋" w:eastAsia="仿宋" w:hAnsi="仿宋" w:hint="eastAsia"/>
          <w:sz w:val="24"/>
          <w:szCs w:val="24"/>
        </w:rPr>
        <w:t>为183.4万人，预期187.1万人，前值从185.5万人修正为186.8万人。</w:t>
      </w:r>
    </w:p>
    <w:p w14:paraId="72C23BFF" w14:textId="77777777" w:rsidR="00BD416E" w:rsidRPr="00AF54E9" w:rsidRDefault="00BD416E" w:rsidP="00BD416E">
      <w:pPr>
        <w:spacing w:line="360" w:lineRule="auto"/>
        <w:ind w:firstLineChars="200" w:firstLine="482"/>
        <w:rPr>
          <w:rFonts w:ascii="仿宋" w:eastAsia="仿宋" w:hAnsi="仿宋"/>
          <w:sz w:val="24"/>
          <w:szCs w:val="24"/>
        </w:rPr>
      </w:pPr>
      <w:r w:rsidRPr="00AF54E9">
        <w:rPr>
          <w:rFonts w:ascii="仿宋" w:eastAsia="仿宋" w:hAnsi="仿宋"/>
          <w:b/>
          <w:sz w:val="24"/>
          <w:szCs w:val="24"/>
        </w:rPr>
        <w:lastRenderedPageBreak/>
        <w:t>美联储梅斯特：三月降息可能为时过早</w:t>
      </w:r>
      <w:r w:rsidRPr="00AF54E9">
        <w:rPr>
          <w:rFonts w:ascii="仿宋" w:eastAsia="仿宋" w:hAnsi="仿宋" w:hint="eastAsia"/>
          <w:b/>
          <w:sz w:val="24"/>
          <w:szCs w:val="24"/>
        </w:rPr>
        <w:t>。</w:t>
      </w:r>
      <w:r w:rsidRPr="00AF54E9">
        <w:rPr>
          <w:rFonts w:ascii="仿宋" w:eastAsia="仿宋" w:hAnsi="仿宋"/>
          <w:sz w:val="24"/>
          <w:szCs w:val="24"/>
        </w:rPr>
        <w:t>美联储梅斯特表示，三月降息可能为时过早；需要看到更多通胀回落的证据；但当我们看到持续的通胀回落时，我们将讨论降息的问题；通胀必须在可持续的基础上下降，这样关于降息的讨论才会发生；现在需要评估的是我们需要将高水平的利率和限制性的政策维持多久；不会立即放缓量化紧缩，美联储今年将予以讨论。</w:t>
      </w:r>
    </w:p>
    <w:p w14:paraId="582CB513" w14:textId="20848BB1" w:rsidR="009C0A1E" w:rsidRPr="004A0EF5" w:rsidRDefault="00BD416E" w:rsidP="00BD416E">
      <w:pPr>
        <w:spacing w:line="360" w:lineRule="auto"/>
        <w:ind w:firstLineChars="200" w:firstLine="482"/>
        <w:rPr>
          <w:rFonts w:ascii="仿宋" w:eastAsia="仿宋" w:hAnsi="仿宋"/>
          <w:sz w:val="24"/>
          <w:szCs w:val="24"/>
        </w:rPr>
      </w:pPr>
      <w:r w:rsidRPr="00BA43BF">
        <w:rPr>
          <w:rFonts w:ascii="仿宋" w:eastAsia="仿宋" w:hAnsi="仿宋" w:hint="eastAsia"/>
          <w:b/>
          <w:sz w:val="24"/>
          <w:szCs w:val="24"/>
        </w:rPr>
        <w:t>也门胡塞武装宣布将打击美英两国“所有利益”，中东各国担忧地区紧张局势升级。</w:t>
      </w:r>
      <w:r w:rsidRPr="00BA43BF">
        <w:rPr>
          <w:rFonts w:ascii="仿宋" w:eastAsia="仿宋" w:hAnsi="仿宋"/>
          <w:sz w:val="24"/>
          <w:szCs w:val="24"/>
        </w:rPr>
        <w:t>美英两国12日打击也门胡塞武装多处目标后，该武装“最高政治委员会”当天发表声明说，将打击“美国和英国的所有利益”。与此同时，中东地区国家对美英两国和胡塞武装之间冲突升级表示严重关切，一些国家谴责美英两国侵犯也门主权的行为，认为这将进一步导致地区紧张局势升级</w:t>
      </w:r>
      <w:r w:rsidR="004A0EF5">
        <w:rPr>
          <w:rFonts w:ascii="仿宋" w:eastAsia="仿宋" w:hAnsi="仿宋" w:hint="eastAsia"/>
          <w:sz w:val="24"/>
          <w:szCs w:val="24"/>
        </w:rPr>
        <w:t>。</w:t>
      </w:r>
    </w:p>
    <w:p w14:paraId="5DAB1DB4" w14:textId="77777777" w:rsidR="00383A48" w:rsidRDefault="00A932B7">
      <w:pPr>
        <w:spacing w:line="360" w:lineRule="auto"/>
        <w:ind w:firstLineChars="200" w:firstLine="560"/>
        <w:rPr>
          <w:rFonts w:ascii="黑体" w:eastAsia="黑体" w:hAnsi="黑体"/>
          <w:sz w:val="28"/>
          <w:szCs w:val="28"/>
        </w:rPr>
      </w:pPr>
      <w:r>
        <w:rPr>
          <w:rFonts w:ascii="黑体" w:eastAsia="黑体" w:hAnsi="黑体"/>
          <w:sz w:val="28"/>
          <w:szCs w:val="28"/>
        </w:rPr>
        <w:t>三、市场回顾</w:t>
      </w:r>
    </w:p>
    <w:p w14:paraId="2387FC84" w14:textId="77777777" w:rsidR="00163C34" w:rsidRDefault="00163C34" w:rsidP="00163C34">
      <w:pPr>
        <w:spacing w:line="360" w:lineRule="auto"/>
        <w:ind w:firstLineChars="200" w:firstLine="482"/>
        <w:rPr>
          <w:rFonts w:ascii="楷体" w:eastAsia="楷体" w:hAnsi="楷体"/>
          <w:b/>
          <w:sz w:val="24"/>
          <w:szCs w:val="24"/>
        </w:rPr>
      </w:pPr>
      <w:r>
        <w:rPr>
          <w:rFonts w:ascii="楷体" w:eastAsia="楷体" w:hAnsi="楷体" w:hint="eastAsia"/>
          <w:b/>
          <w:sz w:val="24"/>
          <w:szCs w:val="24"/>
        </w:rPr>
        <w:t>（一）权益市场</w:t>
      </w:r>
    </w:p>
    <w:p w14:paraId="4336A1EF" w14:textId="77777777" w:rsidR="00253F1A" w:rsidRDefault="00253F1A" w:rsidP="00253F1A">
      <w:pPr>
        <w:spacing w:line="360" w:lineRule="auto"/>
        <w:ind w:firstLineChars="200" w:firstLine="482"/>
        <w:rPr>
          <w:rFonts w:ascii="仿宋" w:eastAsia="仿宋" w:hAnsi="仿宋"/>
          <w:b/>
          <w:sz w:val="24"/>
          <w:szCs w:val="24"/>
        </w:rPr>
      </w:pPr>
      <w:r>
        <w:rPr>
          <w:rFonts w:ascii="仿宋" w:eastAsia="仿宋" w:hAnsi="仿宋" w:hint="eastAsia"/>
          <w:b/>
          <w:sz w:val="24"/>
          <w:szCs w:val="24"/>
        </w:rPr>
        <w:t>1、权益市场走势</w:t>
      </w:r>
    </w:p>
    <w:p w14:paraId="77EC3F81" w14:textId="12629830" w:rsidR="006B5638" w:rsidRPr="00F608B1" w:rsidRDefault="006B5638" w:rsidP="006B5638">
      <w:pPr>
        <w:spacing w:line="360" w:lineRule="auto"/>
        <w:jc w:val="center"/>
        <w:rPr>
          <w:rFonts w:ascii="黑体" w:eastAsia="黑体" w:hAnsi="黑体"/>
          <w:szCs w:val="21"/>
        </w:rPr>
      </w:pPr>
      <w:r>
        <w:rPr>
          <w:rFonts w:ascii="黑体" w:eastAsia="黑体" w:hAnsi="黑体" w:hint="eastAsia"/>
          <w:noProof/>
          <w:szCs w:val="21"/>
        </w:rPr>
        <w:drawing>
          <wp:anchor distT="0" distB="0" distL="114300" distR="114300" simplePos="0" relativeHeight="251720704" behindDoc="0" locked="0" layoutInCell="1" allowOverlap="1" wp14:anchorId="4FF6562A" wp14:editId="6AB314F8">
            <wp:simplePos x="0" y="0"/>
            <wp:positionH relativeFrom="column">
              <wp:posOffset>218364</wp:posOffset>
            </wp:positionH>
            <wp:positionV relativeFrom="paragraph">
              <wp:posOffset>419318</wp:posOffset>
            </wp:positionV>
            <wp:extent cx="5810250" cy="2670175"/>
            <wp:effectExtent l="0" t="0" r="0" b="0"/>
            <wp:wrapTopAndBottom/>
            <wp:docPr id="7069227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2670175"/>
                    </a:xfrm>
                    <a:prstGeom prst="rect">
                      <a:avLst/>
                    </a:prstGeom>
                    <a:noFill/>
                  </pic:spPr>
                </pic:pic>
              </a:graphicData>
            </a:graphic>
            <wp14:sizeRelH relativeFrom="page">
              <wp14:pctWidth>0</wp14:pctWidth>
            </wp14:sizeRelH>
            <wp14:sizeRelV relativeFrom="page">
              <wp14:pctHeight>0</wp14:pctHeight>
            </wp14:sizeRelV>
          </wp:anchor>
        </w:drawing>
      </w:r>
      <w:r w:rsidR="00253F1A">
        <w:rPr>
          <w:rFonts w:ascii="黑体" w:eastAsia="黑体" w:hAnsi="黑体" w:hint="eastAsia"/>
          <w:szCs w:val="21"/>
        </w:rPr>
        <w:t>图：上周A</w:t>
      </w:r>
      <w:proofErr w:type="gramStart"/>
      <w:r w:rsidR="00253F1A">
        <w:rPr>
          <w:rFonts w:ascii="黑体" w:eastAsia="黑体" w:hAnsi="黑体" w:hint="eastAsia"/>
          <w:szCs w:val="21"/>
        </w:rPr>
        <w:t>股宽基指数</w:t>
      </w:r>
      <w:proofErr w:type="gramEnd"/>
      <w:r w:rsidR="00253F1A">
        <w:rPr>
          <w:rFonts w:ascii="黑体" w:eastAsia="黑体" w:hAnsi="黑体" w:hint="eastAsia"/>
          <w:szCs w:val="21"/>
        </w:rPr>
        <w:t>涨跌幅</w:t>
      </w:r>
    </w:p>
    <w:p w14:paraId="6EB4B7B8" w14:textId="77777777" w:rsidR="00253F1A" w:rsidRPr="00097795" w:rsidRDefault="00253F1A" w:rsidP="00253F1A">
      <w:pPr>
        <w:spacing w:line="360" w:lineRule="auto"/>
        <w:ind w:firstLineChars="400" w:firstLine="840"/>
        <w:rPr>
          <w:rFonts w:ascii="仿宋" w:eastAsia="仿宋" w:hAnsi="仿宋"/>
          <w:szCs w:val="21"/>
        </w:rPr>
      </w:pPr>
      <w:r>
        <w:rPr>
          <w:rFonts w:ascii="仿宋" w:eastAsia="仿宋" w:hAnsi="仿宋"/>
          <w:szCs w:val="21"/>
        </w:rPr>
        <w:t>数据来源：Wind</w:t>
      </w:r>
      <w:r>
        <w:rPr>
          <w:rFonts w:ascii="仿宋" w:eastAsia="仿宋" w:hAnsi="仿宋" w:hint="eastAsia"/>
          <w:szCs w:val="21"/>
        </w:rPr>
        <w:t>、</w:t>
      </w:r>
      <w:proofErr w:type="gramStart"/>
      <w:r>
        <w:rPr>
          <w:rFonts w:ascii="仿宋" w:eastAsia="仿宋" w:hAnsi="仿宋"/>
          <w:szCs w:val="21"/>
        </w:rPr>
        <w:t>鑫</w:t>
      </w:r>
      <w:proofErr w:type="gramEnd"/>
      <w:r>
        <w:rPr>
          <w:rFonts w:ascii="仿宋" w:eastAsia="仿宋" w:hAnsi="仿宋"/>
          <w:szCs w:val="21"/>
        </w:rPr>
        <w:t>元基金</w:t>
      </w:r>
    </w:p>
    <w:p w14:paraId="25F91072" w14:textId="2ABCBDB4" w:rsidR="00253F1A" w:rsidRPr="007A7646" w:rsidRDefault="00F608B1" w:rsidP="00253F1A">
      <w:pPr>
        <w:spacing w:line="360" w:lineRule="auto"/>
        <w:ind w:firstLineChars="200" w:firstLine="482"/>
        <w:rPr>
          <w:rFonts w:ascii="仿宋" w:eastAsia="仿宋" w:hAnsi="仿宋"/>
          <w:color w:val="FF0000"/>
          <w:sz w:val="24"/>
          <w:szCs w:val="24"/>
        </w:rPr>
      </w:pPr>
      <w:r>
        <w:rPr>
          <w:rFonts w:ascii="仿宋" w:eastAsia="仿宋" w:hAnsi="仿宋" w:hint="eastAsia"/>
          <w:b/>
          <w:sz w:val="24"/>
          <w:szCs w:val="24"/>
        </w:rPr>
        <w:t>上周A</w:t>
      </w:r>
      <w:proofErr w:type="gramStart"/>
      <w:r>
        <w:rPr>
          <w:rFonts w:ascii="仿宋" w:eastAsia="仿宋" w:hAnsi="仿宋" w:hint="eastAsia"/>
          <w:b/>
          <w:sz w:val="24"/>
          <w:szCs w:val="24"/>
        </w:rPr>
        <w:t>股各宽基</w:t>
      </w:r>
      <w:proofErr w:type="gramEnd"/>
      <w:r>
        <w:rPr>
          <w:rFonts w:ascii="仿宋" w:eastAsia="仿宋" w:hAnsi="仿宋" w:hint="eastAsia"/>
          <w:b/>
          <w:sz w:val="24"/>
          <w:szCs w:val="24"/>
        </w:rPr>
        <w:t>指数普遍上涨。</w:t>
      </w:r>
      <w:r>
        <w:rPr>
          <w:rFonts w:ascii="仿宋" w:eastAsia="仿宋" w:hAnsi="仿宋" w:hint="eastAsia"/>
          <w:sz w:val="24"/>
          <w:szCs w:val="24"/>
        </w:rPr>
        <w:t>截至</w:t>
      </w:r>
      <w:r>
        <w:rPr>
          <w:rFonts w:ascii="仿宋" w:eastAsia="仿宋" w:hAnsi="仿宋"/>
          <w:sz w:val="24"/>
          <w:szCs w:val="24"/>
        </w:rPr>
        <w:t>1月</w:t>
      </w:r>
      <w:r w:rsidR="006B5638">
        <w:rPr>
          <w:rFonts w:ascii="仿宋" w:eastAsia="仿宋" w:hAnsi="仿宋"/>
          <w:sz w:val="24"/>
          <w:szCs w:val="24"/>
        </w:rPr>
        <w:t>12</w:t>
      </w:r>
      <w:r>
        <w:rPr>
          <w:rFonts w:ascii="仿宋" w:eastAsia="仿宋" w:hAnsi="仿宋"/>
          <w:sz w:val="24"/>
          <w:szCs w:val="24"/>
        </w:rPr>
        <w:t>日</w:t>
      </w:r>
      <w:r>
        <w:rPr>
          <w:rFonts w:ascii="仿宋" w:eastAsia="仿宋" w:hAnsi="仿宋" w:hint="eastAsia"/>
          <w:sz w:val="24"/>
          <w:szCs w:val="24"/>
        </w:rPr>
        <w:t>，</w:t>
      </w:r>
      <w:proofErr w:type="gramStart"/>
      <w:r w:rsidRPr="007A7646">
        <w:rPr>
          <w:rFonts w:ascii="仿宋" w:eastAsia="仿宋" w:hAnsi="仿宋" w:hint="eastAsia"/>
          <w:sz w:val="24"/>
          <w:szCs w:val="24"/>
        </w:rPr>
        <w:t>一周</w:t>
      </w:r>
      <w:r w:rsidR="006B5638">
        <w:rPr>
          <w:rFonts w:ascii="仿宋" w:eastAsia="仿宋" w:hAnsi="仿宋" w:hint="eastAsia"/>
          <w:sz w:val="24"/>
          <w:szCs w:val="24"/>
        </w:rPr>
        <w:t>科创</w:t>
      </w:r>
      <w:proofErr w:type="gramEnd"/>
      <w:r w:rsidR="006B5638">
        <w:rPr>
          <w:rFonts w:ascii="仿宋" w:eastAsia="仿宋" w:hAnsi="仿宋" w:hint="eastAsia"/>
          <w:sz w:val="24"/>
          <w:szCs w:val="24"/>
        </w:rPr>
        <w:t>5</w:t>
      </w:r>
      <w:r w:rsidR="006B5638">
        <w:rPr>
          <w:rFonts w:ascii="仿宋" w:eastAsia="仿宋" w:hAnsi="仿宋"/>
          <w:sz w:val="24"/>
          <w:szCs w:val="24"/>
        </w:rPr>
        <w:t>0</w:t>
      </w:r>
      <w:r>
        <w:rPr>
          <w:rFonts w:ascii="仿宋" w:eastAsia="仿宋" w:hAnsi="仿宋" w:hint="eastAsia"/>
          <w:sz w:val="24"/>
          <w:szCs w:val="24"/>
        </w:rPr>
        <w:t>下跌</w:t>
      </w:r>
      <w:r>
        <w:rPr>
          <w:rFonts w:ascii="仿宋" w:eastAsia="仿宋" w:hAnsi="仿宋"/>
          <w:sz w:val="24"/>
          <w:szCs w:val="24"/>
        </w:rPr>
        <w:t>3</w:t>
      </w:r>
      <w:r w:rsidRPr="007A7646">
        <w:rPr>
          <w:rFonts w:ascii="仿宋" w:eastAsia="仿宋" w:hAnsi="仿宋" w:hint="eastAsia"/>
          <w:sz w:val="24"/>
          <w:szCs w:val="24"/>
        </w:rPr>
        <w:t>.</w:t>
      </w:r>
      <w:r w:rsidR="006B5638">
        <w:rPr>
          <w:rFonts w:ascii="仿宋" w:eastAsia="仿宋" w:hAnsi="仿宋"/>
          <w:sz w:val="24"/>
          <w:szCs w:val="24"/>
        </w:rPr>
        <w:t>64</w:t>
      </w:r>
      <w:r w:rsidRPr="007A7646">
        <w:rPr>
          <w:rFonts w:ascii="仿宋" w:eastAsia="仿宋" w:hAnsi="仿宋" w:hint="eastAsia"/>
          <w:sz w:val="24"/>
          <w:szCs w:val="24"/>
        </w:rPr>
        <w:t>%，</w:t>
      </w:r>
      <w:r w:rsidR="006B5638">
        <w:rPr>
          <w:rFonts w:ascii="仿宋" w:eastAsia="仿宋" w:hAnsi="仿宋" w:hint="eastAsia"/>
          <w:sz w:val="24"/>
          <w:szCs w:val="24"/>
        </w:rPr>
        <w:t>中证1</w:t>
      </w:r>
      <w:r w:rsidR="006B5638">
        <w:rPr>
          <w:rFonts w:ascii="仿宋" w:eastAsia="仿宋" w:hAnsi="仿宋"/>
          <w:sz w:val="24"/>
          <w:szCs w:val="24"/>
        </w:rPr>
        <w:t>000</w:t>
      </w:r>
      <w:r>
        <w:rPr>
          <w:rFonts w:ascii="仿宋" w:eastAsia="仿宋" w:hAnsi="仿宋" w:hint="eastAsia"/>
          <w:sz w:val="24"/>
          <w:szCs w:val="24"/>
        </w:rPr>
        <w:t>下跌</w:t>
      </w:r>
      <w:r w:rsidR="006B5638">
        <w:rPr>
          <w:rFonts w:ascii="仿宋" w:eastAsia="仿宋" w:hAnsi="仿宋"/>
          <w:sz w:val="24"/>
          <w:szCs w:val="24"/>
        </w:rPr>
        <w:t>1.79</w:t>
      </w:r>
      <w:r w:rsidRPr="007A7646">
        <w:rPr>
          <w:rFonts w:ascii="仿宋" w:eastAsia="仿宋" w:hAnsi="仿宋" w:hint="eastAsia"/>
          <w:sz w:val="24"/>
          <w:szCs w:val="24"/>
        </w:rPr>
        <w:t>%，</w:t>
      </w:r>
      <w:r w:rsidR="006B5638">
        <w:rPr>
          <w:rFonts w:ascii="仿宋" w:eastAsia="仿宋" w:hAnsi="仿宋" w:hint="eastAsia"/>
          <w:sz w:val="24"/>
          <w:szCs w:val="24"/>
        </w:rPr>
        <w:t>跌</w:t>
      </w:r>
      <w:r>
        <w:rPr>
          <w:rFonts w:ascii="仿宋" w:eastAsia="仿宋" w:hAnsi="仿宋" w:hint="eastAsia"/>
          <w:sz w:val="24"/>
          <w:szCs w:val="24"/>
        </w:rPr>
        <w:t>幅</w:t>
      </w:r>
      <w:r w:rsidRPr="00BF62A0">
        <w:rPr>
          <w:rFonts w:ascii="仿宋" w:eastAsia="仿宋" w:hAnsi="仿宋" w:hint="eastAsia"/>
          <w:sz w:val="24"/>
          <w:szCs w:val="24"/>
        </w:rPr>
        <w:t>靠前。</w:t>
      </w:r>
      <w:r>
        <w:rPr>
          <w:rFonts w:ascii="仿宋" w:eastAsia="仿宋" w:hAnsi="仿宋" w:hint="eastAsia"/>
          <w:sz w:val="24"/>
          <w:szCs w:val="24"/>
        </w:rPr>
        <w:t>从行业板块看，上周</w:t>
      </w:r>
      <w:r w:rsidR="006B5638" w:rsidRPr="006B5638">
        <w:rPr>
          <w:rFonts w:ascii="仿宋" w:eastAsia="仿宋" w:hAnsi="仿宋" w:hint="eastAsia"/>
          <w:color w:val="FF0000"/>
          <w:sz w:val="24"/>
          <w:szCs w:val="24"/>
        </w:rPr>
        <w:t>电力设备及新能源、消费者服务、建材、商贸零售、交通运输</w:t>
      </w:r>
      <w:r>
        <w:rPr>
          <w:rFonts w:ascii="仿宋" w:eastAsia="仿宋" w:hAnsi="仿宋" w:hint="eastAsia"/>
          <w:sz w:val="24"/>
          <w:szCs w:val="24"/>
        </w:rPr>
        <w:t>领涨，</w:t>
      </w:r>
      <w:r w:rsidR="006B5638" w:rsidRPr="006B5638">
        <w:rPr>
          <w:rFonts w:ascii="仿宋" w:eastAsia="仿宋" w:hAnsi="仿宋" w:hint="eastAsia"/>
          <w:bCs/>
          <w:color w:val="00B050"/>
          <w:sz w:val="24"/>
          <w:szCs w:val="24"/>
        </w:rPr>
        <w:t>电子、计算机、通信、国防军工、传媒</w:t>
      </w:r>
      <w:r w:rsidRPr="00023624">
        <w:rPr>
          <w:rFonts w:ascii="仿宋" w:eastAsia="仿宋" w:hAnsi="仿宋" w:hint="eastAsia"/>
          <w:sz w:val="24"/>
          <w:szCs w:val="24"/>
        </w:rPr>
        <w:t>领跌</w:t>
      </w:r>
      <w:r w:rsidR="00253F1A" w:rsidRPr="00023624">
        <w:rPr>
          <w:rFonts w:ascii="仿宋" w:eastAsia="仿宋" w:hAnsi="仿宋" w:hint="eastAsia"/>
          <w:sz w:val="24"/>
          <w:szCs w:val="24"/>
        </w:rPr>
        <w:t>。</w:t>
      </w:r>
    </w:p>
    <w:p w14:paraId="5EF8AFF7" w14:textId="77777777" w:rsidR="00253F1A" w:rsidRDefault="00253F1A" w:rsidP="00253F1A">
      <w:pPr>
        <w:spacing w:line="360" w:lineRule="auto"/>
        <w:ind w:firstLineChars="200" w:firstLine="482"/>
        <w:rPr>
          <w:rFonts w:ascii="仿宋" w:eastAsia="仿宋" w:hAnsi="仿宋"/>
          <w:b/>
          <w:sz w:val="24"/>
          <w:szCs w:val="24"/>
        </w:rPr>
      </w:pPr>
      <w:r>
        <w:rPr>
          <w:rFonts w:ascii="仿宋" w:eastAsia="仿宋" w:hAnsi="仿宋" w:hint="eastAsia"/>
          <w:b/>
          <w:sz w:val="24"/>
          <w:szCs w:val="24"/>
        </w:rPr>
        <w:t>2、权益市场估值</w:t>
      </w:r>
    </w:p>
    <w:p w14:paraId="05838CAC" w14:textId="77777777" w:rsidR="00253F1A" w:rsidRDefault="00253F1A" w:rsidP="00253F1A">
      <w:pPr>
        <w:spacing w:line="360" w:lineRule="auto"/>
        <w:jc w:val="center"/>
        <w:rPr>
          <w:rFonts w:ascii="黑体" w:eastAsia="黑体" w:hAnsi="黑体"/>
          <w:szCs w:val="21"/>
        </w:rPr>
      </w:pPr>
      <w:r>
        <w:rPr>
          <w:rFonts w:ascii="黑体" w:eastAsia="黑体" w:hAnsi="黑体" w:hint="eastAsia"/>
          <w:szCs w:val="21"/>
        </w:rPr>
        <w:t>图：上周A股市</w:t>
      </w:r>
      <w:proofErr w:type="gramStart"/>
      <w:r>
        <w:rPr>
          <w:rFonts w:ascii="黑体" w:eastAsia="黑体" w:hAnsi="黑体" w:hint="eastAsia"/>
          <w:szCs w:val="21"/>
        </w:rPr>
        <w:t>场宽基指数</w:t>
      </w:r>
      <w:proofErr w:type="gramEnd"/>
      <w:r>
        <w:rPr>
          <w:rFonts w:ascii="黑体" w:eastAsia="黑体" w:hAnsi="黑体" w:hint="eastAsia"/>
          <w:szCs w:val="21"/>
        </w:rPr>
        <w:t>PE（TTM）</w:t>
      </w:r>
    </w:p>
    <w:p w14:paraId="22B85237" w14:textId="7AD4A965" w:rsidR="00253F1A" w:rsidRPr="005736E6" w:rsidRDefault="006B5638" w:rsidP="00253F1A">
      <w:pPr>
        <w:spacing w:line="360" w:lineRule="auto"/>
        <w:jc w:val="center"/>
        <w:rPr>
          <w:rFonts w:ascii="黑体" w:eastAsia="黑体" w:hAnsi="黑体"/>
          <w:szCs w:val="21"/>
        </w:rPr>
      </w:pPr>
      <w:r w:rsidRPr="006B5638">
        <w:rPr>
          <w:noProof/>
        </w:rPr>
        <w:lastRenderedPageBreak/>
        <w:drawing>
          <wp:inline distT="0" distB="0" distL="0" distR="0" wp14:anchorId="74F6F208" wp14:editId="2E8DF114">
            <wp:extent cx="6188710" cy="1368425"/>
            <wp:effectExtent l="0" t="0" r="2540" b="3175"/>
            <wp:docPr id="15080710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8710" cy="1368425"/>
                    </a:xfrm>
                    <a:prstGeom prst="rect">
                      <a:avLst/>
                    </a:prstGeom>
                    <a:noFill/>
                    <a:ln>
                      <a:noFill/>
                    </a:ln>
                  </pic:spPr>
                </pic:pic>
              </a:graphicData>
            </a:graphic>
          </wp:inline>
        </w:drawing>
      </w:r>
    </w:p>
    <w:p w14:paraId="1436D682" w14:textId="77777777" w:rsidR="00253F1A" w:rsidRPr="00097795" w:rsidRDefault="00253F1A" w:rsidP="00253F1A">
      <w:pPr>
        <w:spacing w:line="360" w:lineRule="auto"/>
        <w:ind w:firstLineChars="400" w:firstLine="840"/>
        <w:rPr>
          <w:rFonts w:ascii="仿宋" w:eastAsia="仿宋" w:hAnsi="仿宋"/>
          <w:szCs w:val="21"/>
        </w:rPr>
      </w:pPr>
      <w:r>
        <w:rPr>
          <w:rFonts w:ascii="仿宋" w:eastAsia="仿宋" w:hAnsi="仿宋"/>
          <w:szCs w:val="21"/>
        </w:rPr>
        <w:t>数据来源：Wind</w:t>
      </w:r>
      <w:r>
        <w:rPr>
          <w:rFonts w:ascii="仿宋" w:eastAsia="仿宋" w:hAnsi="仿宋" w:hint="eastAsia"/>
          <w:szCs w:val="21"/>
        </w:rPr>
        <w:t>、</w:t>
      </w:r>
      <w:proofErr w:type="gramStart"/>
      <w:r>
        <w:rPr>
          <w:rFonts w:ascii="仿宋" w:eastAsia="仿宋" w:hAnsi="仿宋"/>
          <w:szCs w:val="21"/>
        </w:rPr>
        <w:t>鑫</w:t>
      </w:r>
      <w:proofErr w:type="gramEnd"/>
      <w:r>
        <w:rPr>
          <w:rFonts w:ascii="仿宋" w:eastAsia="仿宋" w:hAnsi="仿宋"/>
          <w:szCs w:val="21"/>
        </w:rPr>
        <w:t>元基金</w:t>
      </w:r>
    </w:p>
    <w:p w14:paraId="16CFFA7E" w14:textId="77777777" w:rsidR="00253F1A" w:rsidRDefault="00253F1A" w:rsidP="00253F1A">
      <w:pPr>
        <w:spacing w:line="360" w:lineRule="auto"/>
        <w:jc w:val="center"/>
        <w:rPr>
          <w:rFonts w:ascii="黑体" w:eastAsia="黑体" w:hAnsi="黑体"/>
          <w:szCs w:val="21"/>
        </w:rPr>
      </w:pPr>
      <w:r>
        <w:rPr>
          <w:rFonts w:ascii="黑体" w:eastAsia="黑体" w:hAnsi="黑体" w:hint="eastAsia"/>
          <w:szCs w:val="21"/>
        </w:rPr>
        <w:t>图：上周A股市场中信</w:t>
      </w:r>
      <w:proofErr w:type="gramStart"/>
      <w:r>
        <w:rPr>
          <w:rFonts w:ascii="黑体" w:eastAsia="黑体" w:hAnsi="黑体" w:hint="eastAsia"/>
          <w:szCs w:val="21"/>
        </w:rPr>
        <w:t>一级行业</w:t>
      </w:r>
      <w:proofErr w:type="gramEnd"/>
      <w:r>
        <w:rPr>
          <w:rFonts w:ascii="黑体" w:eastAsia="黑体" w:hAnsi="黑体" w:hint="eastAsia"/>
          <w:szCs w:val="21"/>
        </w:rPr>
        <w:t>PE（TTM）</w:t>
      </w:r>
    </w:p>
    <w:p w14:paraId="43C96F44" w14:textId="7CA62872" w:rsidR="00253F1A" w:rsidRPr="007A440A" w:rsidRDefault="006B5638" w:rsidP="00253F1A">
      <w:pPr>
        <w:spacing w:line="360" w:lineRule="auto"/>
        <w:jc w:val="center"/>
        <w:rPr>
          <w:rFonts w:ascii="黑体" w:eastAsia="黑体" w:hAnsi="黑体"/>
          <w:szCs w:val="21"/>
        </w:rPr>
      </w:pPr>
      <w:r w:rsidRPr="006B5638">
        <w:rPr>
          <w:noProof/>
        </w:rPr>
        <w:drawing>
          <wp:inline distT="0" distB="0" distL="0" distR="0" wp14:anchorId="5DC00E0F" wp14:editId="2C233728">
            <wp:extent cx="6188710" cy="3928745"/>
            <wp:effectExtent l="0" t="0" r="2540" b="0"/>
            <wp:docPr id="140448655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8710" cy="3928745"/>
                    </a:xfrm>
                    <a:prstGeom prst="rect">
                      <a:avLst/>
                    </a:prstGeom>
                    <a:noFill/>
                    <a:ln>
                      <a:noFill/>
                    </a:ln>
                  </pic:spPr>
                </pic:pic>
              </a:graphicData>
            </a:graphic>
          </wp:inline>
        </w:drawing>
      </w:r>
    </w:p>
    <w:p w14:paraId="21BE6616" w14:textId="77777777" w:rsidR="00253F1A" w:rsidRDefault="00253F1A" w:rsidP="00253F1A">
      <w:pPr>
        <w:spacing w:line="360" w:lineRule="auto"/>
        <w:ind w:firstLineChars="400" w:firstLine="840"/>
        <w:rPr>
          <w:rFonts w:ascii="仿宋" w:eastAsia="仿宋" w:hAnsi="仿宋"/>
          <w:szCs w:val="21"/>
        </w:rPr>
      </w:pPr>
      <w:r>
        <w:rPr>
          <w:rFonts w:ascii="仿宋" w:eastAsia="仿宋" w:hAnsi="仿宋"/>
          <w:szCs w:val="21"/>
        </w:rPr>
        <w:t>数据来源：Wind</w:t>
      </w:r>
      <w:r>
        <w:rPr>
          <w:rFonts w:ascii="仿宋" w:eastAsia="仿宋" w:hAnsi="仿宋" w:hint="eastAsia"/>
          <w:szCs w:val="21"/>
        </w:rPr>
        <w:t>、</w:t>
      </w:r>
      <w:proofErr w:type="gramStart"/>
      <w:r>
        <w:rPr>
          <w:rFonts w:ascii="仿宋" w:eastAsia="仿宋" w:hAnsi="仿宋"/>
          <w:szCs w:val="21"/>
        </w:rPr>
        <w:t>鑫</w:t>
      </w:r>
      <w:proofErr w:type="gramEnd"/>
      <w:r>
        <w:rPr>
          <w:rFonts w:ascii="仿宋" w:eastAsia="仿宋" w:hAnsi="仿宋"/>
          <w:szCs w:val="21"/>
        </w:rPr>
        <w:t>元基金</w:t>
      </w:r>
    </w:p>
    <w:p w14:paraId="205F206D" w14:textId="35F557D2" w:rsidR="00253F1A" w:rsidRDefault="00C50C88" w:rsidP="00253F1A">
      <w:pPr>
        <w:spacing w:line="360" w:lineRule="auto"/>
        <w:ind w:firstLine="480"/>
        <w:rPr>
          <w:rFonts w:ascii="仿宋" w:eastAsia="仿宋" w:hAnsi="仿宋"/>
          <w:sz w:val="24"/>
          <w:szCs w:val="24"/>
        </w:rPr>
      </w:pPr>
      <w:r>
        <w:rPr>
          <w:rFonts w:ascii="仿宋" w:eastAsia="仿宋" w:hAnsi="仿宋" w:hint="eastAsia"/>
          <w:b/>
          <w:sz w:val="24"/>
          <w:szCs w:val="24"/>
        </w:rPr>
        <w:t>上</w:t>
      </w:r>
      <w:r w:rsidR="00F608B1">
        <w:rPr>
          <w:rFonts w:ascii="仿宋" w:eastAsia="仿宋" w:hAnsi="仿宋"/>
          <w:b/>
          <w:sz w:val="24"/>
          <w:szCs w:val="24"/>
        </w:rPr>
        <w:t>周</w:t>
      </w:r>
      <w:proofErr w:type="gramStart"/>
      <w:r w:rsidR="00F608B1">
        <w:rPr>
          <w:rFonts w:ascii="仿宋" w:eastAsia="仿宋" w:hAnsi="仿宋"/>
          <w:b/>
          <w:sz w:val="24"/>
          <w:szCs w:val="24"/>
        </w:rPr>
        <w:t>各宽基指数</w:t>
      </w:r>
      <w:proofErr w:type="gramEnd"/>
      <w:r w:rsidR="00F608B1">
        <w:rPr>
          <w:rFonts w:ascii="仿宋" w:eastAsia="仿宋" w:hAnsi="仿宋"/>
          <w:b/>
          <w:sz w:val="24"/>
          <w:szCs w:val="24"/>
        </w:rPr>
        <w:t>估值</w:t>
      </w:r>
      <w:r w:rsidR="00F608B1">
        <w:rPr>
          <w:rFonts w:ascii="仿宋" w:eastAsia="仿宋" w:hAnsi="仿宋" w:hint="eastAsia"/>
          <w:b/>
          <w:sz w:val="24"/>
          <w:szCs w:val="24"/>
        </w:rPr>
        <w:t>多数上涨，中证1</w:t>
      </w:r>
      <w:r w:rsidR="00F608B1">
        <w:rPr>
          <w:rFonts w:ascii="仿宋" w:eastAsia="仿宋" w:hAnsi="仿宋"/>
          <w:b/>
          <w:sz w:val="24"/>
          <w:szCs w:val="24"/>
        </w:rPr>
        <w:t>000</w:t>
      </w:r>
      <w:r w:rsidR="00F608B1">
        <w:rPr>
          <w:rFonts w:ascii="仿宋" w:eastAsia="仿宋" w:hAnsi="仿宋" w:hint="eastAsia"/>
          <w:b/>
          <w:sz w:val="24"/>
          <w:szCs w:val="24"/>
        </w:rPr>
        <w:t>上行</w:t>
      </w:r>
      <w:r w:rsidR="00F608B1">
        <w:rPr>
          <w:rFonts w:ascii="仿宋" w:eastAsia="仿宋" w:hAnsi="仿宋"/>
          <w:b/>
          <w:sz w:val="24"/>
          <w:szCs w:val="24"/>
        </w:rPr>
        <w:t>较多</w:t>
      </w:r>
      <w:r w:rsidR="00F608B1">
        <w:rPr>
          <w:rFonts w:ascii="仿宋" w:eastAsia="仿宋" w:hAnsi="仿宋" w:hint="eastAsia"/>
          <w:sz w:val="24"/>
          <w:szCs w:val="24"/>
        </w:rPr>
        <w:t>。</w:t>
      </w:r>
      <w:r w:rsidR="00F608B1">
        <w:rPr>
          <w:rFonts w:ascii="仿宋" w:eastAsia="仿宋" w:hAnsi="仿宋"/>
          <w:sz w:val="24"/>
          <w:szCs w:val="24"/>
        </w:rPr>
        <w:t>当前各</w:t>
      </w:r>
      <w:proofErr w:type="gramStart"/>
      <w:r w:rsidR="00F608B1">
        <w:rPr>
          <w:rFonts w:ascii="仿宋" w:eastAsia="仿宋" w:hAnsi="仿宋"/>
          <w:sz w:val="24"/>
          <w:szCs w:val="24"/>
        </w:rPr>
        <w:t>主要宽基指数</w:t>
      </w:r>
      <w:proofErr w:type="gramEnd"/>
      <w:r w:rsidR="00F608B1">
        <w:rPr>
          <w:rFonts w:ascii="仿宋" w:eastAsia="仿宋" w:hAnsi="仿宋"/>
          <w:sz w:val="24"/>
          <w:szCs w:val="24"/>
        </w:rPr>
        <w:t>估值水平</w:t>
      </w:r>
      <w:r w:rsidR="00F608B1">
        <w:rPr>
          <w:rFonts w:ascii="仿宋" w:eastAsia="仿宋" w:hAnsi="仿宋" w:hint="eastAsia"/>
          <w:sz w:val="24"/>
          <w:szCs w:val="24"/>
        </w:rPr>
        <w:t>全</w:t>
      </w:r>
      <w:r w:rsidR="00F608B1">
        <w:rPr>
          <w:rFonts w:ascii="仿宋" w:eastAsia="仿宋" w:hAnsi="仿宋"/>
          <w:sz w:val="24"/>
          <w:szCs w:val="24"/>
        </w:rPr>
        <w:t>都在历史50</w:t>
      </w:r>
      <w:r w:rsidR="00F608B1">
        <w:rPr>
          <w:rFonts w:ascii="仿宋" w:eastAsia="仿宋" w:hAnsi="仿宋" w:hint="eastAsia"/>
          <w:sz w:val="24"/>
          <w:szCs w:val="24"/>
        </w:rPr>
        <w:t>%</w:t>
      </w:r>
      <w:r w:rsidR="00F608B1">
        <w:rPr>
          <w:rFonts w:ascii="仿宋" w:eastAsia="仿宋" w:hAnsi="仿宋"/>
          <w:sz w:val="24"/>
          <w:szCs w:val="24"/>
        </w:rPr>
        <w:t>分位数以下</w:t>
      </w:r>
      <w:r w:rsidR="00F608B1">
        <w:rPr>
          <w:rFonts w:ascii="仿宋" w:eastAsia="仿宋" w:hAnsi="仿宋" w:hint="eastAsia"/>
          <w:sz w:val="24"/>
          <w:szCs w:val="24"/>
        </w:rPr>
        <w:t>，</w:t>
      </w:r>
      <w:r w:rsidR="00F608B1">
        <w:rPr>
          <w:rFonts w:ascii="仿宋" w:eastAsia="仿宋" w:hAnsi="仿宋"/>
          <w:sz w:val="24"/>
          <w:szCs w:val="24"/>
        </w:rPr>
        <w:t>未来仍有一定估值提升空间</w:t>
      </w:r>
      <w:r w:rsidR="00F608B1">
        <w:rPr>
          <w:rFonts w:ascii="仿宋" w:eastAsia="仿宋" w:hAnsi="仿宋" w:hint="eastAsia"/>
          <w:sz w:val="24"/>
          <w:szCs w:val="24"/>
        </w:rPr>
        <w:t>。</w:t>
      </w:r>
      <w:r w:rsidR="00F608B1" w:rsidRPr="00A85526">
        <w:rPr>
          <w:rFonts w:ascii="仿宋" w:eastAsia="仿宋" w:hAnsi="仿宋"/>
          <w:sz w:val="24"/>
          <w:szCs w:val="24"/>
        </w:rPr>
        <w:t>从</w:t>
      </w:r>
      <w:r w:rsidR="00F608B1" w:rsidRPr="00A85526">
        <w:rPr>
          <w:rFonts w:ascii="仿宋" w:eastAsia="仿宋" w:hAnsi="仿宋" w:hint="eastAsia"/>
          <w:sz w:val="24"/>
          <w:szCs w:val="24"/>
        </w:rPr>
        <w:t>行业</w:t>
      </w:r>
      <w:r w:rsidR="00F608B1" w:rsidRPr="00A85526">
        <w:rPr>
          <w:rFonts w:ascii="仿宋" w:eastAsia="仿宋" w:hAnsi="仿宋"/>
          <w:sz w:val="24"/>
          <w:szCs w:val="24"/>
        </w:rPr>
        <w:t>板块看</w:t>
      </w:r>
      <w:r w:rsidR="00F608B1" w:rsidRPr="00A85526">
        <w:rPr>
          <w:rFonts w:ascii="仿宋" w:eastAsia="仿宋" w:hAnsi="仿宋" w:hint="eastAsia"/>
          <w:sz w:val="24"/>
          <w:szCs w:val="24"/>
        </w:rPr>
        <w:t>，上</w:t>
      </w:r>
      <w:r w:rsidR="00F608B1" w:rsidRPr="005C5B6B">
        <w:rPr>
          <w:rFonts w:ascii="仿宋" w:eastAsia="仿宋" w:hAnsi="仿宋"/>
          <w:sz w:val="24"/>
          <w:szCs w:val="24"/>
        </w:rPr>
        <w:t>周</w:t>
      </w:r>
      <w:r w:rsidR="006B5638">
        <w:rPr>
          <w:rFonts w:ascii="仿宋" w:eastAsia="仿宋" w:hAnsi="仿宋" w:hint="eastAsia"/>
          <w:b/>
          <w:color w:val="00B050"/>
          <w:sz w:val="24"/>
          <w:szCs w:val="24"/>
        </w:rPr>
        <w:t>传媒</w:t>
      </w:r>
      <w:r w:rsidR="00F608B1">
        <w:rPr>
          <w:rFonts w:ascii="仿宋" w:eastAsia="仿宋" w:hAnsi="仿宋" w:hint="eastAsia"/>
          <w:b/>
          <w:color w:val="00B050"/>
          <w:sz w:val="24"/>
          <w:szCs w:val="24"/>
        </w:rPr>
        <w:t>、</w:t>
      </w:r>
      <w:r w:rsidR="006B5638">
        <w:rPr>
          <w:rFonts w:ascii="仿宋" w:eastAsia="仿宋" w:hAnsi="仿宋" w:hint="eastAsia"/>
          <w:b/>
          <w:color w:val="00B050"/>
          <w:sz w:val="24"/>
          <w:szCs w:val="24"/>
        </w:rPr>
        <w:t>电子</w:t>
      </w:r>
      <w:r w:rsidR="00F608B1">
        <w:rPr>
          <w:rFonts w:ascii="仿宋" w:eastAsia="仿宋" w:hAnsi="仿宋" w:hint="eastAsia"/>
          <w:b/>
          <w:color w:val="00B050"/>
          <w:sz w:val="24"/>
          <w:szCs w:val="24"/>
        </w:rPr>
        <w:t>、</w:t>
      </w:r>
      <w:r w:rsidR="00F608B1" w:rsidRPr="006F3915">
        <w:rPr>
          <w:rFonts w:ascii="仿宋" w:eastAsia="仿宋" w:hAnsi="仿宋" w:hint="eastAsia"/>
          <w:b/>
          <w:color w:val="00B050"/>
          <w:sz w:val="24"/>
          <w:szCs w:val="24"/>
        </w:rPr>
        <w:t>综合金融</w:t>
      </w:r>
      <w:r w:rsidR="006B5638">
        <w:rPr>
          <w:rFonts w:ascii="仿宋" w:eastAsia="仿宋" w:hAnsi="仿宋" w:hint="eastAsia"/>
          <w:b/>
          <w:color w:val="00B050"/>
          <w:sz w:val="24"/>
          <w:szCs w:val="24"/>
        </w:rPr>
        <w:t>、钢铁、基础化工</w:t>
      </w:r>
      <w:r w:rsidR="00F608B1">
        <w:rPr>
          <w:rFonts w:ascii="仿宋" w:eastAsia="仿宋" w:hAnsi="仿宋" w:hint="eastAsia"/>
          <w:sz w:val="24"/>
          <w:szCs w:val="24"/>
        </w:rPr>
        <w:t>上行最多，</w:t>
      </w:r>
      <w:r w:rsidR="006B5638" w:rsidRPr="006B5638">
        <w:rPr>
          <w:rFonts w:ascii="仿宋" w:eastAsia="仿宋" w:hAnsi="仿宋" w:hint="eastAsia"/>
          <w:b/>
          <w:bCs/>
          <w:color w:val="FF0000"/>
          <w:sz w:val="24"/>
          <w:szCs w:val="24"/>
        </w:rPr>
        <w:t>电力及公用事业</w:t>
      </w:r>
      <w:r w:rsidR="00F608B1" w:rsidRPr="00E97E88">
        <w:rPr>
          <w:rFonts w:ascii="仿宋" w:eastAsia="仿宋" w:hAnsi="仿宋" w:hint="eastAsia"/>
          <w:b/>
          <w:bCs/>
          <w:color w:val="FF0000"/>
          <w:sz w:val="24"/>
          <w:szCs w:val="24"/>
        </w:rPr>
        <w:t>、</w:t>
      </w:r>
      <w:r w:rsidR="006B5638">
        <w:rPr>
          <w:rFonts w:ascii="仿宋" w:eastAsia="仿宋" w:hAnsi="仿宋" w:hint="eastAsia"/>
          <w:b/>
          <w:bCs/>
          <w:color w:val="FF0000"/>
          <w:sz w:val="24"/>
          <w:szCs w:val="24"/>
        </w:rPr>
        <w:t>电新、汽车</w:t>
      </w:r>
      <w:r w:rsidR="00F608B1" w:rsidRPr="00E97E88">
        <w:rPr>
          <w:rFonts w:ascii="仿宋" w:eastAsia="仿宋" w:hAnsi="仿宋" w:hint="eastAsia"/>
          <w:b/>
          <w:bCs/>
          <w:color w:val="FF0000"/>
          <w:sz w:val="24"/>
          <w:szCs w:val="24"/>
        </w:rPr>
        <w:t>、</w:t>
      </w:r>
      <w:r w:rsidR="006B5638">
        <w:rPr>
          <w:rFonts w:ascii="仿宋" w:eastAsia="仿宋" w:hAnsi="仿宋" w:hint="eastAsia"/>
          <w:b/>
          <w:bCs/>
          <w:color w:val="FF0000"/>
          <w:sz w:val="24"/>
          <w:szCs w:val="24"/>
        </w:rPr>
        <w:t>食品饮料、机械</w:t>
      </w:r>
      <w:r w:rsidR="00F608B1">
        <w:rPr>
          <w:rFonts w:ascii="仿宋" w:eastAsia="仿宋" w:hAnsi="仿宋" w:hint="eastAsia"/>
          <w:sz w:val="24"/>
          <w:szCs w:val="24"/>
        </w:rPr>
        <w:t>下行最多</w:t>
      </w:r>
      <w:r w:rsidR="00F608B1" w:rsidRPr="00A85526">
        <w:rPr>
          <w:rFonts w:ascii="仿宋" w:eastAsia="仿宋" w:hAnsi="仿宋" w:hint="eastAsia"/>
          <w:sz w:val="24"/>
          <w:szCs w:val="24"/>
        </w:rPr>
        <w:t>。</w:t>
      </w:r>
      <w:r w:rsidR="00F608B1" w:rsidRPr="00C647E5">
        <w:rPr>
          <w:rFonts w:ascii="仿宋" w:eastAsia="仿宋" w:hAnsi="仿宋" w:hint="eastAsia"/>
          <w:sz w:val="24"/>
          <w:szCs w:val="24"/>
        </w:rPr>
        <w:t>当前</w:t>
      </w:r>
      <w:r w:rsidR="00F608B1" w:rsidRPr="006F3915">
        <w:rPr>
          <w:rFonts w:ascii="仿宋" w:eastAsia="仿宋" w:hAnsi="仿宋" w:hint="eastAsia"/>
          <w:b/>
          <w:color w:val="00B050"/>
          <w:sz w:val="24"/>
          <w:szCs w:val="24"/>
        </w:rPr>
        <w:t>传媒、计算机、</w:t>
      </w:r>
      <w:r w:rsidR="00F608B1" w:rsidRPr="00EE26E5">
        <w:rPr>
          <w:rFonts w:ascii="仿宋" w:eastAsia="仿宋" w:hAnsi="仿宋" w:hint="eastAsia"/>
          <w:b/>
          <w:color w:val="00B050"/>
          <w:sz w:val="24"/>
          <w:szCs w:val="24"/>
        </w:rPr>
        <w:t>电子</w:t>
      </w:r>
      <w:r w:rsidR="00F608B1">
        <w:rPr>
          <w:rFonts w:ascii="仿宋" w:eastAsia="仿宋" w:hAnsi="仿宋" w:hint="eastAsia"/>
          <w:b/>
          <w:color w:val="00B050"/>
          <w:sz w:val="24"/>
          <w:szCs w:val="24"/>
        </w:rPr>
        <w:t>、国防军工、</w:t>
      </w:r>
      <w:r w:rsidR="00F608B1" w:rsidRPr="00EE26E5">
        <w:rPr>
          <w:rFonts w:ascii="仿宋" w:eastAsia="仿宋" w:hAnsi="仿宋" w:hint="eastAsia"/>
          <w:b/>
          <w:color w:val="00B050"/>
          <w:sz w:val="24"/>
          <w:szCs w:val="24"/>
        </w:rPr>
        <w:t>综合金融</w:t>
      </w:r>
      <w:r w:rsidR="00F608B1" w:rsidRPr="00C647E5">
        <w:rPr>
          <w:rFonts w:ascii="仿宋" w:eastAsia="仿宋" w:hAnsi="仿宋" w:hint="eastAsia"/>
          <w:sz w:val="24"/>
          <w:szCs w:val="24"/>
        </w:rPr>
        <w:t>板块估值处于历史较高水平；</w:t>
      </w:r>
      <w:r w:rsidR="00F608B1">
        <w:rPr>
          <w:rFonts w:ascii="仿宋" w:eastAsia="仿宋" w:hAnsi="仿宋" w:hint="eastAsia"/>
          <w:b/>
          <w:bCs/>
          <w:color w:val="FF0000"/>
          <w:sz w:val="24"/>
          <w:szCs w:val="24"/>
        </w:rPr>
        <w:t>银行、建筑、煤炭、</w:t>
      </w:r>
      <w:r w:rsidR="00F608B1" w:rsidRPr="00393A53">
        <w:rPr>
          <w:rFonts w:ascii="仿宋" w:eastAsia="仿宋" w:hAnsi="仿宋" w:hint="eastAsia"/>
          <w:b/>
          <w:bCs/>
          <w:color w:val="FF0000"/>
          <w:sz w:val="24"/>
          <w:szCs w:val="24"/>
        </w:rPr>
        <w:t>石油石化、</w:t>
      </w:r>
      <w:r w:rsidR="00F608B1">
        <w:rPr>
          <w:rFonts w:ascii="仿宋" w:eastAsia="仿宋" w:hAnsi="仿宋" w:hint="eastAsia"/>
          <w:b/>
          <w:bCs/>
          <w:color w:val="FF0000"/>
          <w:sz w:val="24"/>
          <w:szCs w:val="24"/>
        </w:rPr>
        <w:t>家电</w:t>
      </w:r>
      <w:r w:rsidR="00F608B1" w:rsidRPr="00C647E5">
        <w:rPr>
          <w:rFonts w:ascii="仿宋" w:eastAsia="仿宋" w:hAnsi="仿宋" w:hint="eastAsia"/>
          <w:sz w:val="24"/>
          <w:szCs w:val="24"/>
        </w:rPr>
        <w:t>板块估值处于历史较低水平</w:t>
      </w:r>
      <w:r w:rsidR="00253F1A" w:rsidRPr="00C647E5">
        <w:rPr>
          <w:rFonts w:ascii="仿宋" w:eastAsia="仿宋" w:hAnsi="仿宋" w:hint="eastAsia"/>
          <w:sz w:val="24"/>
          <w:szCs w:val="24"/>
        </w:rPr>
        <w:t>。</w:t>
      </w:r>
    </w:p>
    <w:p w14:paraId="0F791F72" w14:textId="7AFC2C23" w:rsidR="00253F1A" w:rsidRPr="00253F1A" w:rsidRDefault="00253F1A" w:rsidP="00253F1A">
      <w:pPr>
        <w:spacing w:line="360" w:lineRule="auto"/>
        <w:ind w:firstLine="480"/>
        <w:rPr>
          <w:rFonts w:ascii="仿宋" w:eastAsia="仿宋" w:hAnsi="仿宋"/>
          <w:b/>
          <w:sz w:val="24"/>
          <w:szCs w:val="24"/>
        </w:rPr>
      </w:pPr>
      <w:r w:rsidRPr="00253F1A">
        <w:rPr>
          <w:rFonts w:ascii="仿宋" w:eastAsia="仿宋" w:hAnsi="仿宋" w:hint="eastAsia"/>
          <w:b/>
          <w:sz w:val="24"/>
          <w:szCs w:val="24"/>
        </w:rPr>
        <w:t>3、权益市场情绪</w:t>
      </w:r>
    </w:p>
    <w:p w14:paraId="5235A91B" w14:textId="3A7C18CC" w:rsidR="00BD416E" w:rsidRPr="00BD416E" w:rsidRDefault="00BD416E" w:rsidP="00BD416E">
      <w:pPr>
        <w:spacing w:line="360" w:lineRule="auto"/>
        <w:ind w:firstLine="480"/>
        <w:rPr>
          <w:rFonts w:ascii="仿宋" w:eastAsia="仿宋" w:hAnsi="仿宋"/>
          <w:bCs/>
          <w:sz w:val="24"/>
          <w:szCs w:val="24"/>
        </w:rPr>
      </w:pPr>
      <w:r w:rsidRPr="00BD416E">
        <w:rPr>
          <w:rFonts w:ascii="仿宋" w:eastAsia="仿宋" w:hAnsi="仿宋" w:hint="eastAsia"/>
          <w:bCs/>
          <w:sz w:val="24"/>
          <w:szCs w:val="24"/>
        </w:rPr>
        <w:t>上周量化模型的信号为“中性偏空”。从全A换手率的角度看，</w:t>
      </w:r>
      <w:r w:rsidR="00496317">
        <w:rPr>
          <w:rFonts w:ascii="仿宋" w:eastAsia="仿宋" w:hAnsi="仿宋" w:cs="Times New Roman" w:hint="eastAsia"/>
          <w:sz w:val="24"/>
          <w:szCs w:val="24"/>
        </w:rPr>
        <w:t>上</w:t>
      </w:r>
      <w:r w:rsidRPr="00BD416E">
        <w:rPr>
          <w:rFonts w:ascii="仿宋" w:eastAsia="仿宋" w:hAnsi="仿宋" w:hint="eastAsia"/>
          <w:bCs/>
          <w:sz w:val="24"/>
          <w:szCs w:val="24"/>
        </w:rPr>
        <w:t>周市场放量下跌。从行业拥挤度的角度，机械，传媒，消费者服务行业的拥挤度较高。</w:t>
      </w:r>
    </w:p>
    <w:p w14:paraId="4D83D698" w14:textId="6FA5597B" w:rsidR="007A20BA" w:rsidRPr="007A20BA" w:rsidRDefault="00BD416E" w:rsidP="00BD416E">
      <w:pPr>
        <w:spacing w:line="360" w:lineRule="auto"/>
        <w:ind w:firstLine="480"/>
        <w:rPr>
          <w:rFonts w:ascii="仿宋" w:eastAsia="仿宋" w:hAnsi="仿宋"/>
          <w:bCs/>
          <w:sz w:val="24"/>
          <w:szCs w:val="24"/>
        </w:rPr>
      </w:pPr>
      <w:r w:rsidRPr="00BD416E">
        <w:rPr>
          <w:rFonts w:ascii="仿宋" w:eastAsia="仿宋" w:hAnsi="仿宋" w:hint="eastAsia"/>
          <w:bCs/>
          <w:sz w:val="24"/>
          <w:szCs w:val="24"/>
        </w:rPr>
        <w:lastRenderedPageBreak/>
        <w:t>从</w:t>
      </w:r>
      <w:proofErr w:type="gramStart"/>
      <w:r w:rsidRPr="00BD416E">
        <w:rPr>
          <w:rFonts w:ascii="仿宋" w:eastAsia="仿宋" w:hAnsi="仿宋" w:hint="eastAsia"/>
          <w:bCs/>
          <w:sz w:val="24"/>
          <w:szCs w:val="24"/>
        </w:rPr>
        <w:t>股债性价</w:t>
      </w:r>
      <w:proofErr w:type="gramEnd"/>
      <w:r w:rsidRPr="00BD416E">
        <w:rPr>
          <w:rFonts w:ascii="仿宋" w:eastAsia="仿宋" w:hAnsi="仿宋" w:hint="eastAsia"/>
          <w:bCs/>
          <w:sz w:val="24"/>
          <w:szCs w:val="24"/>
        </w:rPr>
        <w:t>比大周期的角度，目前权益</w:t>
      </w:r>
      <w:proofErr w:type="gramStart"/>
      <w:r w:rsidRPr="00BD416E">
        <w:rPr>
          <w:rFonts w:ascii="仿宋" w:eastAsia="仿宋" w:hAnsi="仿宋" w:hint="eastAsia"/>
          <w:bCs/>
          <w:sz w:val="24"/>
          <w:szCs w:val="24"/>
        </w:rPr>
        <w:t>相对固收的</w:t>
      </w:r>
      <w:proofErr w:type="gramEnd"/>
      <w:r w:rsidRPr="00BD416E">
        <w:rPr>
          <w:rFonts w:ascii="仿宋" w:eastAsia="仿宋" w:hAnsi="仿宋" w:hint="eastAsia"/>
          <w:bCs/>
          <w:sz w:val="24"/>
          <w:szCs w:val="24"/>
        </w:rPr>
        <w:t>风险溢价为7.01%，处于历史99.9%的分位数，所以从此时点看，长期持有仍是好选择</w:t>
      </w:r>
      <w:r w:rsidR="007A20BA" w:rsidRPr="007A20BA">
        <w:rPr>
          <w:rFonts w:ascii="仿宋" w:eastAsia="仿宋" w:hAnsi="仿宋" w:hint="eastAsia"/>
          <w:bCs/>
          <w:sz w:val="24"/>
          <w:szCs w:val="24"/>
        </w:rPr>
        <w:t>。</w:t>
      </w:r>
    </w:p>
    <w:p w14:paraId="3B7C661A" w14:textId="30302046" w:rsidR="00253F1A" w:rsidRDefault="00BD416E" w:rsidP="00253F1A">
      <w:pPr>
        <w:spacing w:line="360" w:lineRule="auto"/>
        <w:jc w:val="center"/>
        <w:rPr>
          <w:rFonts w:ascii="黑体" w:eastAsia="黑体" w:hAnsi="黑体"/>
          <w:szCs w:val="21"/>
        </w:rPr>
      </w:pPr>
      <w:r>
        <w:rPr>
          <w:rFonts w:ascii="黑体" w:eastAsia="黑体" w:hAnsi="黑体"/>
          <w:noProof/>
          <w:szCs w:val="21"/>
        </w:rPr>
        <w:drawing>
          <wp:anchor distT="0" distB="0" distL="114300" distR="114300" simplePos="0" relativeHeight="251717632" behindDoc="0" locked="0" layoutInCell="1" allowOverlap="1" wp14:anchorId="1C1680D3" wp14:editId="4C0E028F">
            <wp:simplePos x="0" y="0"/>
            <wp:positionH relativeFrom="column">
              <wp:posOffset>307075</wp:posOffset>
            </wp:positionH>
            <wp:positionV relativeFrom="paragraph">
              <wp:posOffset>357903</wp:posOffset>
            </wp:positionV>
            <wp:extent cx="5414010" cy="3249295"/>
            <wp:effectExtent l="0" t="0" r="0" b="8255"/>
            <wp:wrapTopAndBottom/>
            <wp:docPr id="12855205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4010" cy="3249295"/>
                    </a:xfrm>
                    <a:prstGeom prst="rect">
                      <a:avLst/>
                    </a:prstGeom>
                    <a:noFill/>
                  </pic:spPr>
                </pic:pic>
              </a:graphicData>
            </a:graphic>
            <wp14:sizeRelH relativeFrom="page">
              <wp14:pctWidth>0</wp14:pctWidth>
            </wp14:sizeRelH>
            <wp14:sizeRelV relativeFrom="page">
              <wp14:pctHeight>0</wp14:pctHeight>
            </wp14:sizeRelV>
          </wp:anchor>
        </w:drawing>
      </w:r>
      <w:r w:rsidR="00253F1A">
        <w:rPr>
          <w:rFonts w:ascii="黑体" w:eastAsia="黑体" w:hAnsi="黑体" w:hint="eastAsia"/>
          <w:szCs w:val="21"/>
        </w:rPr>
        <w:t>图：全市场换手率</w:t>
      </w:r>
    </w:p>
    <w:p w14:paraId="4ADB879F" w14:textId="56EBD3FB" w:rsidR="004A0EF5" w:rsidRPr="00253F1A" w:rsidRDefault="004A0EF5" w:rsidP="00253F1A">
      <w:pPr>
        <w:spacing w:line="360" w:lineRule="auto"/>
        <w:jc w:val="center"/>
        <w:rPr>
          <w:rFonts w:ascii="黑体" w:eastAsia="黑体" w:hAnsi="黑体"/>
          <w:szCs w:val="21"/>
        </w:rPr>
      </w:pPr>
    </w:p>
    <w:p w14:paraId="597F6072" w14:textId="3E3159CF" w:rsidR="00253F1A" w:rsidRDefault="00253F1A" w:rsidP="00253F1A">
      <w:pPr>
        <w:spacing w:line="360" w:lineRule="auto"/>
        <w:rPr>
          <w:rFonts w:ascii="仿宋" w:eastAsia="仿宋" w:hAnsi="仿宋"/>
          <w:szCs w:val="21"/>
        </w:rPr>
      </w:pPr>
      <w:r>
        <w:rPr>
          <w:rFonts w:ascii="仿宋" w:eastAsia="仿宋" w:hAnsi="仿宋"/>
          <w:szCs w:val="21"/>
        </w:rPr>
        <w:t>数据来源：Wind</w:t>
      </w:r>
      <w:r>
        <w:rPr>
          <w:rFonts w:ascii="仿宋" w:eastAsia="仿宋" w:hAnsi="仿宋" w:hint="eastAsia"/>
          <w:szCs w:val="21"/>
        </w:rPr>
        <w:t>、</w:t>
      </w:r>
      <w:proofErr w:type="gramStart"/>
      <w:r>
        <w:rPr>
          <w:rFonts w:ascii="仿宋" w:eastAsia="仿宋" w:hAnsi="仿宋"/>
          <w:szCs w:val="21"/>
        </w:rPr>
        <w:t>鑫</w:t>
      </w:r>
      <w:proofErr w:type="gramEnd"/>
      <w:r>
        <w:rPr>
          <w:rFonts w:ascii="仿宋" w:eastAsia="仿宋" w:hAnsi="仿宋"/>
          <w:szCs w:val="21"/>
        </w:rPr>
        <w:t>元基金</w:t>
      </w:r>
    </w:p>
    <w:p w14:paraId="58831D8E" w14:textId="59D36DCF" w:rsidR="00253F1A" w:rsidRDefault="00BD416E" w:rsidP="00253F1A">
      <w:pPr>
        <w:spacing w:line="360" w:lineRule="auto"/>
        <w:jc w:val="center"/>
        <w:rPr>
          <w:rFonts w:ascii="黑体" w:eastAsia="黑体" w:hAnsi="黑体"/>
          <w:szCs w:val="21"/>
        </w:rPr>
      </w:pPr>
      <w:r>
        <w:rPr>
          <w:rFonts w:ascii="黑体" w:eastAsia="黑体" w:hAnsi="黑体" w:hint="eastAsia"/>
          <w:noProof/>
          <w:szCs w:val="21"/>
        </w:rPr>
        <w:drawing>
          <wp:anchor distT="0" distB="0" distL="114300" distR="114300" simplePos="0" relativeHeight="251718656" behindDoc="0" locked="0" layoutInCell="1" allowOverlap="1" wp14:anchorId="48BA6DA2" wp14:editId="0F8EF424">
            <wp:simplePos x="0" y="0"/>
            <wp:positionH relativeFrom="column">
              <wp:posOffset>300251</wp:posOffset>
            </wp:positionH>
            <wp:positionV relativeFrom="paragraph">
              <wp:posOffset>480733</wp:posOffset>
            </wp:positionV>
            <wp:extent cx="5414010" cy="3249295"/>
            <wp:effectExtent l="0" t="0" r="0" b="8255"/>
            <wp:wrapTopAndBottom/>
            <wp:docPr id="124590986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4010" cy="3249295"/>
                    </a:xfrm>
                    <a:prstGeom prst="rect">
                      <a:avLst/>
                    </a:prstGeom>
                    <a:noFill/>
                  </pic:spPr>
                </pic:pic>
              </a:graphicData>
            </a:graphic>
            <wp14:sizeRelH relativeFrom="page">
              <wp14:pctWidth>0</wp14:pctWidth>
            </wp14:sizeRelH>
            <wp14:sizeRelV relativeFrom="page">
              <wp14:pctHeight>0</wp14:pctHeight>
            </wp14:sizeRelV>
          </wp:anchor>
        </w:drawing>
      </w:r>
      <w:r w:rsidR="00253F1A">
        <w:rPr>
          <w:rFonts w:ascii="黑体" w:eastAsia="黑体" w:hAnsi="黑体" w:hint="eastAsia"/>
          <w:szCs w:val="21"/>
        </w:rPr>
        <w:t>图：行业拥挤度分位数</w:t>
      </w:r>
    </w:p>
    <w:p w14:paraId="6BFCC197" w14:textId="1860EF92" w:rsidR="00BD416E" w:rsidRDefault="00BD416E" w:rsidP="00253F1A">
      <w:pPr>
        <w:spacing w:line="360" w:lineRule="auto"/>
        <w:jc w:val="center"/>
        <w:rPr>
          <w:rFonts w:ascii="黑体" w:eastAsia="黑体" w:hAnsi="黑体"/>
          <w:szCs w:val="21"/>
        </w:rPr>
      </w:pPr>
    </w:p>
    <w:p w14:paraId="4B5DEB72" w14:textId="46F3374E" w:rsidR="004A0EF5" w:rsidRPr="00253F1A" w:rsidRDefault="004A0EF5" w:rsidP="007A20BA">
      <w:pPr>
        <w:spacing w:line="360" w:lineRule="auto"/>
        <w:jc w:val="center"/>
        <w:rPr>
          <w:rFonts w:ascii="黑体" w:eastAsia="黑体" w:hAnsi="黑体"/>
          <w:szCs w:val="21"/>
        </w:rPr>
      </w:pPr>
    </w:p>
    <w:p w14:paraId="3911BCDC" w14:textId="14FCD091" w:rsidR="00253F1A" w:rsidRPr="00024AB0" w:rsidRDefault="00253F1A" w:rsidP="00253F1A">
      <w:pPr>
        <w:spacing w:line="360" w:lineRule="auto"/>
        <w:rPr>
          <w:rFonts w:ascii="仿宋" w:eastAsia="仿宋" w:hAnsi="仿宋"/>
          <w:szCs w:val="21"/>
        </w:rPr>
      </w:pPr>
      <w:r>
        <w:rPr>
          <w:rFonts w:ascii="仿宋" w:eastAsia="仿宋" w:hAnsi="仿宋"/>
          <w:szCs w:val="21"/>
        </w:rPr>
        <w:t>数据来源：Wind</w:t>
      </w:r>
      <w:r>
        <w:rPr>
          <w:rFonts w:ascii="仿宋" w:eastAsia="仿宋" w:hAnsi="仿宋" w:hint="eastAsia"/>
          <w:szCs w:val="21"/>
        </w:rPr>
        <w:t>、</w:t>
      </w:r>
      <w:proofErr w:type="gramStart"/>
      <w:r>
        <w:rPr>
          <w:rFonts w:ascii="仿宋" w:eastAsia="仿宋" w:hAnsi="仿宋"/>
          <w:szCs w:val="21"/>
        </w:rPr>
        <w:t>鑫</w:t>
      </w:r>
      <w:proofErr w:type="gramEnd"/>
      <w:r>
        <w:rPr>
          <w:rFonts w:ascii="仿宋" w:eastAsia="仿宋" w:hAnsi="仿宋"/>
          <w:szCs w:val="21"/>
        </w:rPr>
        <w:t>元基金</w:t>
      </w:r>
    </w:p>
    <w:p w14:paraId="78870974" w14:textId="153E7E86" w:rsidR="00253F1A" w:rsidRDefault="00BD416E" w:rsidP="00253F1A">
      <w:pPr>
        <w:spacing w:line="360" w:lineRule="auto"/>
        <w:jc w:val="center"/>
        <w:rPr>
          <w:rFonts w:ascii="仿宋" w:eastAsia="仿宋" w:hAnsi="仿宋"/>
          <w:sz w:val="24"/>
          <w:szCs w:val="24"/>
        </w:rPr>
      </w:pPr>
      <w:r>
        <w:rPr>
          <w:rFonts w:ascii="仿宋" w:eastAsia="仿宋" w:hAnsi="仿宋"/>
          <w:noProof/>
          <w:sz w:val="24"/>
          <w:szCs w:val="24"/>
        </w:rPr>
        <w:drawing>
          <wp:anchor distT="0" distB="0" distL="114300" distR="114300" simplePos="0" relativeHeight="251719680" behindDoc="0" locked="0" layoutInCell="1" allowOverlap="1" wp14:anchorId="7C5E24C5" wp14:editId="7591BCF5">
            <wp:simplePos x="0" y="0"/>
            <wp:positionH relativeFrom="column">
              <wp:posOffset>443552</wp:posOffset>
            </wp:positionH>
            <wp:positionV relativeFrom="paragraph">
              <wp:posOffset>392023</wp:posOffset>
            </wp:positionV>
            <wp:extent cx="5285740" cy="2969260"/>
            <wp:effectExtent l="0" t="0" r="0" b="2540"/>
            <wp:wrapTopAndBottom/>
            <wp:docPr id="21432585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5740" cy="2969260"/>
                    </a:xfrm>
                    <a:prstGeom prst="rect">
                      <a:avLst/>
                    </a:prstGeom>
                    <a:noFill/>
                  </pic:spPr>
                </pic:pic>
              </a:graphicData>
            </a:graphic>
            <wp14:sizeRelH relativeFrom="page">
              <wp14:pctWidth>0</wp14:pctWidth>
            </wp14:sizeRelH>
            <wp14:sizeRelV relativeFrom="page">
              <wp14:pctHeight>0</wp14:pctHeight>
            </wp14:sizeRelV>
          </wp:anchor>
        </w:drawing>
      </w:r>
      <w:r w:rsidR="00253F1A">
        <w:rPr>
          <w:rFonts w:ascii="黑体" w:eastAsia="黑体" w:hAnsi="黑体" w:hint="eastAsia"/>
          <w:szCs w:val="21"/>
        </w:rPr>
        <w:t>图：</w:t>
      </w:r>
      <w:proofErr w:type="gramStart"/>
      <w:r w:rsidR="00253F1A">
        <w:rPr>
          <w:rFonts w:ascii="黑体" w:eastAsia="黑体" w:hAnsi="黑体" w:hint="eastAsia"/>
          <w:szCs w:val="21"/>
        </w:rPr>
        <w:t>股债性价</w:t>
      </w:r>
      <w:proofErr w:type="gramEnd"/>
      <w:r w:rsidR="00253F1A">
        <w:rPr>
          <w:rFonts w:ascii="黑体" w:eastAsia="黑体" w:hAnsi="黑体" w:hint="eastAsia"/>
          <w:szCs w:val="21"/>
        </w:rPr>
        <w:t>比：沪深300与10年期国债</w:t>
      </w:r>
    </w:p>
    <w:p w14:paraId="6F82968E" w14:textId="32E1A332" w:rsidR="00253F1A" w:rsidRPr="00BD416E" w:rsidRDefault="00253F1A" w:rsidP="00253F1A">
      <w:pPr>
        <w:spacing w:line="360" w:lineRule="auto"/>
        <w:jc w:val="center"/>
        <w:rPr>
          <w:rFonts w:ascii="仿宋" w:eastAsia="仿宋" w:hAnsi="仿宋"/>
          <w:sz w:val="24"/>
          <w:szCs w:val="24"/>
        </w:rPr>
      </w:pPr>
    </w:p>
    <w:p w14:paraId="7FD6C9AE" w14:textId="23245590" w:rsidR="00253F1A" w:rsidRDefault="00253F1A" w:rsidP="00253F1A">
      <w:pPr>
        <w:spacing w:line="360" w:lineRule="auto"/>
        <w:rPr>
          <w:rFonts w:ascii="仿宋" w:eastAsia="仿宋" w:hAnsi="仿宋"/>
          <w:szCs w:val="21"/>
        </w:rPr>
      </w:pPr>
      <w:r>
        <w:rPr>
          <w:rFonts w:ascii="仿宋" w:eastAsia="仿宋" w:hAnsi="仿宋"/>
          <w:szCs w:val="21"/>
        </w:rPr>
        <w:t>数据来源：Wind</w:t>
      </w:r>
      <w:r>
        <w:rPr>
          <w:rFonts w:ascii="仿宋" w:eastAsia="仿宋" w:hAnsi="仿宋" w:hint="eastAsia"/>
          <w:szCs w:val="21"/>
        </w:rPr>
        <w:t>、</w:t>
      </w:r>
      <w:proofErr w:type="gramStart"/>
      <w:r>
        <w:rPr>
          <w:rFonts w:ascii="仿宋" w:eastAsia="仿宋" w:hAnsi="仿宋"/>
          <w:szCs w:val="21"/>
        </w:rPr>
        <w:t>鑫</w:t>
      </w:r>
      <w:proofErr w:type="gramEnd"/>
      <w:r>
        <w:rPr>
          <w:rFonts w:ascii="仿宋" w:eastAsia="仿宋" w:hAnsi="仿宋"/>
          <w:szCs w:val="21"/>
        </w:rPr>
        <w:t>元基金</w:t>
      </w:r>
    </w:p>
    <w:p w14:paraId="6E042167" w14:textId="77777777" w:rsidR="00253F1A" w:rsidRDefault="00253F1A" w:rsidP="00253F1A">
      <w:pPr>
        <w:spacing w:line="360" w:lineRule="auto"/>
        <w:ind w:firstLine="480"/>
        <w:rPr>
          <w:rFonts w:ascii="楷体" w:eastAsia="楷体" w:hAnsi="楷体"/>
          <w:b/>
          <w:sz w:val="24"/>
          <w:szCs w:val="24"/>
        </w:rPr>
      </w:pPr>
      <w:r>
        <w:rPr>
          <w:rFonts w:ascii="楷体" w:eastAsia="楷体" w:hAnsi="楷体" w:hint="eastAsia"/>
          <w:b/>
          <w:sz w:val="24"/>
          <w:szCs w:val="24"/>
        </w:rPr>
        <w:t>4、权益市场资金</w:t>
      </w:r>
    </w:p>
    <w:p w14:paraId="2F825CBD" w14:textId="627C50E2" w:rsidR="00253F1A" w:rsidRDefault="00F608B1" w:rsidP="00253F1A">
      <w:pPr>
        <w:spacing w:line="360" w:lineRule="auto"/>
        <w:ind w:firstLine="480"/>
        <w:rPr>
          <w:rFonts w:ascii="仿宋" w:eastAsia="仿宋" w:hAnsi="仿宋"/>
          <w:sz w:val="24"/>
          <w:szCs w:val="24"/>
        </w:rPr>
      </w:pPr>
      <w:r>
        <w:rPr>
          <w:rFonts w:ascii="仿宋" w:eastAsia="仿宋" w:hAnsi="仿宋" w:hint="eastAsia"/>
          <w:b/>
          <w:sz w:val="24"/>
          <w:szCs w:val="24"/>
        </w:rPr>
        <w:t>上周</w:t>
      </w:r>
      <w:r w:rsidRPr="00986452">
        <w:rPr>
          <w:rFonts w:ascii="仿宋" w:eastAsia="仿宋" w:hAnsi="仿宋" w:hint="eastAsia"/>
          <w:b/>
          <w:sz w:val="24"/>
          <w:szCs w:val="24"/>
        </w:rPr>
        <w:t>北向资金</w:t>
      </w:r>
      <w:r w:rsidRPr="005B4EA7">
        <w:rPr>
          <w:rFonts w:ascii="仿宋" w:eastAsia="仿宋" w:hAnsi="仿宋" w:hint="eastAsia"/>
          <w:b/>
          <w:sz w:val="24"/>
          <w:szCs w:val="24"/>
        </w:rPr>
        <w:t>净流</w:t>
      </w:r>
      <w:r>
        <w:rPr>
          <w:rFonts w:ascii="仿宋" w:eastAsia="仿宋" w:hAnsi="仿宋" w:hint="eastAsia"/>
          <w:b/>
          <w:sz w:val="24"/>
          <w:szCs w:val="24"/>
        </w:rPr>
        <w:t>出</w:t>
      </w:r>
      <w:r w:rsidR="00A93A04">
        <w:rPr>
          <w:rFonts w:ascii="仿宋" w:eastAsia="仿宋" w:hAnsi="仿宋"/>
          <w:b/>
          <w:sz w:val="24"/>
          <w:szCs w:val="24"/>
        </w:rPr>
        <w:t>25.28</w:t>
      </w:r>
      <w:r w:rsidRPr="005B4EA7">
        <w:rPr>
          <w:rFonts w:ascii="仿宋" w:eastAsia="仿宋" w:hAnsi="仿宋" w:hint="eastAsia"/>
          <w:b/>
          <w:sz w:val="24"/>
          <w:szCs w:val="24"/>
        </w:rPr>
        <w:t>亿元</w:t>
      </w:r>
      <w:r w:rsidRPr="005A3AC2">
        <w:rPr>
          <w:rFonts w:ascii="仿宋" w:eastAsia="仿宋" w:hAnsi="仿宋" w:hint="eastAsia"/>
          <w:b/>
          <w:sz w:val="24"/>
          <w:szCs w:val="24"/>
        </w:rPr>
        <w:t>，</w:t>
      </w:r>
      <w:r>
        <w:rPr>
          <w:rFonts w:ascii="仿宋" w:eastAsia="仿宋" w:hAnsi="仿宋" w:hint="eastAsia"/>
          <w:b/>
          <w:sz w:val="24"/>
          <w:szCs w:val="24"/>
        </w:rPr>
        <w:t>上</w:t>
      </w:r>
      <w:r w:rsidRPr="005A3AC2">
        <w:rPr>
          <w:rFonts w:ascii="仿宋" w:eastAsia="仿宋" w:hAnsi="仿宋" w:hint="eastAsia"/>
          <w:b/>
          <w:sz w:val="24"/>
          <w:szCs w:val="24"/>
        </w:rPr>
        <w:t>上周</w:t>
      </w:r>
      <w:r w:rsidRPr="005B4EA7">
        <w:rPr>
          <w:rFonts w:ascii="仿宋" w:eastAsia="仿宋" w:hAnsi="仿宋" w:hint="eastAsia"/>
          <w:b/>
          <w:sz w:val="24"/>
          <w:szCs w:val="24"/>
        </w:rPr>
        <w:t>净流</w:t>
      </w:r>
      <w:r>
        <w:rPr>
          <w:rFonts w:ascii="仿宋" w:eastAsia="仿宋" w:hAnsi="仿宋" w:hint="eastAsia"/>
          <w:b/>
          <w:sz w:val="24"/>
          <w:szCs w:val="24"/>
        </w:rPr>
        <w:t>出</w:t>
      </w:r>
      <w:r w:rsidR="00A93A04">
        <w:rPr>
          <w:rFonts w:ascii="仿宋" w:eastAsia="仿宋" w:hAnsi="仿宋"/>
          <w:b/>
          <w:sz w:val="24"/>
          <w:szCs w:val="24"/>
        </w:rPr>
        <w:t>48</w:t>
      </w:r>
      <w:r>
        <w:rPr>
          <w:rFonts w:ascii="仿宋" w:eastAsia="仿宋" w:hAnsi="仿宋"/>
          <w:b/>
          <w:sz w:val="24"/>
          <w:szCs w:val="24"/>
        </w:rPr>
        <w:t>.</w:t>
      </w:r>
      <w:r w:rsidR="00A93A04">
        <w:rPr>
          <w:rFonts w:ascii="仿宋" w:eastAsia="仿宋" w:hAnsi="仿宋"/>
          <w:b/>
          <w:sz w:val="24"/>
          <w:szCs w:val="24"/>
        </w:rPr>
        <w:t>53</w:t>
      </w:r>
      <w:r w:rsidRPr="005B4EA7">
        <w:rPr>
          <w:rFonts w:ascii="仿宋" w:eastAsia="仿宋" w:hAnsi="仿宋" w:hint="eastAsia"/>
          <w:b/>
          <w:sz w:val="24"/>
          <w:szCs w:val="24"/>
        </w:rPr>
        <w:t>亿元</w:t>
      </w:r>
      <w:r w:rsidRPr="005A3AC2">
        <w:rPr>
          <w:rFonts w:ascii="仿宋" w:eastAsia="仿宋" w:hAnsi="仿宋" w:hint="eastAsia"/>
          <w:b/>
          <w:sz w:val="24"/>
          <w:szCs w:val="24"/>
        </w:rPr>
        <w:t>，</w:t>
      </w:r>
      <w:r w:rsidRPr="00AC046B">
        <w:rPr>
          <w:rFonts w:ascii="仿宋" w:eastAsia="仿宋" w:hAnsi="仿宋" w:hint="eastAsia"/>
          <w:b/>
          <w:sz w:val="24"/>
          <w:szCs w:val="24"/>
        </w:rPr>
        <w:t>最近一周北向资金</w:t>
      </w:r>
      <w:r>
        <w:rPr>
          <w:rFonts w:ascii="仿宋" w:eastAsia="仿宋" w:hAnsi="仿宋" w:hint="eastAsia"/>
          <w:b/>
          <w:sz w:val="24"/>
          <w:szCs w:val="24"/>
        </w:rPr>
        <w:t>净流出</w:t>
      </w:r>
      <w:r w:rsidR="00A93A04">
        <w:rPr>
          <w:rFonts w:ascii="仿宋" w:eastAsia="仿宋" w:hAnsi="仿宋" w:hint="eastAsia"/>
          <w:b/>
          <w:sz w:val="24"/>
          <w:szCs w:val="24"/>
        </w:rPr>
        <w:t>下降</w:t>
      </w:r>
      <w:r w:rsidRPr="005A3AC2">
        <w:rPr>
          <w:rFonts w:ascii="仿宋" w:eastAsia="仿宋" w:hAnsi="仿宋" w:hint="eastAsia"/>
          <w:b/>
          <w:sz w:val="24"/>
          <w:szCs w:val="24"/>
        </w:rPr>
        <w:t>。</w:t>
      </w:r>
      <w:r>
        <w:rPr>
          <w:rFonts w:ascii="仿宋" w:eastAsia="仿宋" w:hAnsi="仿宋" w:hint="eastAsia"/>
          <w:sz w:val="24"/>
          <w:szCs w:val="24"/>
        </w:rPr>
        <w:t>上周</w:t>
      </w:r>
      <w:r w:rsidRPr="00933CC3">
        <w:rPr>
          <w:rFonts w:ascii="仿宋" w:eastAsia="仿宋" w:hAnsi="仿宋" w:hint="eastAsia"/>
          <w:sz w:val="24"/>
          <w:szCs w:val="24"/>
        </w:rPr>
        <w:t>增</w:t>
      </w:r>
      <w:proofErr w:type="gramStart"/>
      <w:r w:rsidRPr="00933CC3">
        <w:rPr>
          <w:rFonts w:ascii="仿宋" w:eastAsia="仿宋" w:hAnsi="仿宋" w:hint="eastAsia"/>
          <w:sz w:val="24"/>
          <w:szCs w:val="24"/>
        </w:rPr>
        <w:t>持金额</w:t>
      </w:r>
      <w:proofErr w:type="gramEnd"/>
      <w:r w:rsidRPr="00933CC3">
        <w:rPr>
          <w:rFonts w:ascii="仿宋" w:eastAsia="仿宋" w:hAnsi="仿宋" w:hint="eastAsia"/>
          <w:sz w:val="24"/>
          <w:szCs w:val="24"/>
        </w:rPr>
        <w:t>排行靠前的行业是</w:t>
      </w:r>
      <w:r w:rsidR="006B5638">
        <w:rPr>
          <w:rFonts w:ascii="仿宋" w:eastAsia="仿宋" w:hAnsi="仿宋" w:hint="eastAsia"/>
          <w:color w:val="FF0000"/>
          <w:sz w:val="24"/>
          <w:szCs w:val="24"/>
        </w:rPr>
        <w:t>计算机</w:t>
      </w:r>
      <w:r w:rsidRPr="00584C12">
        <w:rPr>
          <w:rFonts w:ascii="仿宋" w:eastAsia="仿宋" w:hAnsi="仿宋" w:hint="eastAsia"/>
          <w:sz w:val="24"/>
          <w:szCs w:val="24"/>
        </w:rPr>
        <w:t>（</w:t>
      </w:r>
      <w:r w:rsidR="006B5638">
        <w:rPr>
          <w:rFonts w:ascii="仿宋" w:eastAsia="仿宋" w:hAnsi="仿宋" w:hint="eastAsia"/>
          <w:sz w:val="24"/>
          <w:szCs w:val="24"/>
        </w:rPr>
        <w:t>↓</w:t>
      </w:r>
      <w:r>
        <w:rPr>
          <w:rFonts w:ascii="仿宋" w:eastAsia="仿宋" w:hAnsi="仿宋"/>
          <w:sz w:val="24"/>
          <w:szCs w:val="24"/>
        </w:rPr>
        <w:t xml:space="preserve"> 0.</w:t>
      </w:r>
      <w:r w:rsidR="006B5638">
        <w:rPr>
          <w:rFonts w:ascii="仿宋" w:eastAsia="仿宋" w:hAnsi="仿宋"/>
          <w:sz w:val="24"/>
          <w:szCs w:val="24"/>
        </w:rPr>
        <w:t>03</w:t>
      </w:r>
      <w:r w:rsidRPr="00584C12">
        <w:rPr>
          <w:rFonts w:ascii="仿宋" w:eastAsia="仿宋" w:hAnsi="仿宋" w:hint="eastAsia"/>
          <w:sz w:val="24"/>
          <w:szCs w:val="24"/>
        </w:rPr>
        <w:t>）</w:t>
      </w:r>
      <w:r w:rsidRPr="00584C12">
        <w:rPr>
          <w:rFonts w:ascii="仿宋" w:eastAsia="仿宋" w:hAnsi="仿宋" w:hint="eastAsia"/>
          <w:color w:val="FF0000"/>
          <w:sz w:val="24"/>
          <w:szCs w:val="24"/>
        </w:rPr>
        <w:t>、</w:t>
      </w:r>
      <w:r w:rsidR="006B5638">
        <w:rPr>
          <w:rFonts w:ascii="仿宋" w:eastAsia="仿宋" w:hAnsi="仿宋" w:hint="eastAsia"/>
          <w:color w:val="FF0000"/>
          <w:sz w:val="24"/>
          <w:szCs w:val="24"/>
        </w:rPr>
        <w:t>交通运输</w:t>
      </w:r>
      <w:r w:rsidRPr="00584C12">
        <w:rPr>
          <w:rFonts w:ascii="仿宋" w:eastAsia="仿宋" w:hAnsi="仿宋" w:hint="eastAsia"/>
          <w:sz w:val="24"/>
          <w:szCs w:val="24"/>
        </w:rPr>
        <w:t>（↑</w:t>
      </w:r>
      <w:r>
        <w:rPr>
          <w:rFonts w:ascii="仿宋" w:eastAsia="仿宋" w:hAnsi="仿宋"/>
          <w:sz w:val="24"/>
          <w:szCs w:val="24"/>
        </w:rPr>
        <w:t>0.</w:t>
      </w:r>
      <w:r w:rsidR="006B5638">
        <w:rPr>
          <w:rFonts w:ascii="仿宋" w:eastAsia="仿宋" w:hAnsi="仿宋"/>
          <w:sz w:val="24"/>
          <w:szCs w:val="24"/>
        </w:rPr>
        <w:t>09</w:t>
      </w:r>
      <w:r w:rsidRPr="00584C12">
        <w:rPr>
          <w:rFonts w:ascii="仿宋" w:eastAsia="仿宋" w:hAnsi="仿宋" w:hint="eastAsia"/>
          <w:sz w:val="24"/>
          <w:szCs w:val="24"/>
        </w:rPr>
        <w:t>）</w:t>
      </w:r>
      <w:r w:rsidRPr="00584C12">
        <w:rPr>
          <w:rFonts w:ascii="仿宋" w:eastAsia="仿宋" w:hAnsi="仿宋" w:hint="eastAsia"/>
          <w:color w:val="FF0000"/>
          <w:sz w:val="24"/>
          <w:szCs w:val="24"/>
        </w:rPr>
        <w:t>、</w:t>
      </w:r>
      <w:r w:rsidR="006B5638">
        <w:rPr>
          <w:rFonts w:ascii="仿宋" w:eastAsia="仿宋" w:hAnsi="仿宋" w:hint="eastAsia"/>
          <w:color w:val="FF0000"/>
          <w:sz w:val="24"/>
          <w:szCs w:val="24"/>
        </w:rPr>
        <w:t>电子</w:t>
      </w:r>
      <w:r w:rsidRPr="00584C12">
        <w:rPr>
          <w:rFonts w:ascii="仿宋" w:eastAsia="仿宋" w:hAnsi="仿宋" w:hint="eastAsia"/>
          <w:sz w:val="24"/>
          <w:szCs w:val="24"/>
        </w:rPr>
        <w:t>（</w:t>
      </w:r>
      <w:r w:rsidR="006B5638">
        <w:rPr>
          <w:rFonts w:ascii="仿宋" w:eastAsia="仿宋" w:hAnsi="仿宋" w:hint="eastAsia"/>
          <w:sz w:val="24"/>
          <w:szCs w:val="24"/>
        </w:rPr>
        <w:t>↓</w:t>
      </w:r>
      <w:r w:rsidRPr="00584C12">
        <w:rPr>
          <w:rFonts w:ascii="仿宋" w:eastAsia="仿宋" w:hAnsi="仿宋" w:hint="eastAsia"/>
          <w:sz w:val="24"/>
          <w:szCs w:val="24"/>
        </w:rPr>
        <w:t xml:space="preserve"> </w:t>
      </w:r>
      <w:r>
        <w:rPr>
          <w:rFonts w:ascii="仿宋" w:eastAsia="仿宋" w:hAnsi="仿宋"/>
          <w:sz w:val="24"/>
          <w:szCs w:val="24"/>
        </w:rPr>
        <w:t>0.14</w:t>
      </w:r>
      <w:r w:rsidRPr="00584C12">
        <w:rPr>
          <w:rFonts w:ascii="仿宋" w:eastAsia="仿宋" w:hAnsi="仿宋" w:hint="eastAsia"/>
          <w:sz w:val="24"/>
          <w:szCs w:val="24"/>
        </w:rPr>
        <w:t>）</w:t>
      </w:r>
      <w:r w:rsidRPr="00584C12">
        <w:rPr>
          <w:rFonts w:ascii="仿宋" w:eastAsia="仿宋" w:hAnsi="仿宋" w:hint="eastAsia"/>
          <w:color w:val="FF0000"/>
          <w:sz w:val="24"/>
          <w:szCs w:val="24"/>
        </w:rPr>
        <w:t>、</w:t>
      </w:r>
      <w:r w:rsidR="006B5638">
        <w:rPr>
          <w:rFonts w:ascii="仿宋" w:eastAsia="仿宋" w:hAnsi="仿宋" w:hint="eastAsia"/>
          <w:color w:val="FF0000"/>
          <w:sz w:val="24"/>
          <w:szCs w:val="24"/>
        </w:rPr>
        <w:t>家电</w:t>
      </w:r>
      <w:r w:rsidRPr="00584C12">
        <w:rPr>
          <w:rFonts w:ascii="仿宋" w:eastAsia="仿宋" w:hAnsi="仿宋" w:hint="eastAsia"/>
          <w:sz w:val="24"/>
          <w:szCs w:val="24"/>
        </w:rPr>
        <w:t>（↑</w:t>
      </w:r>
      <w:r>
        <w:rPr>
          <w:rFonts w:ascii="仿宋" w:eastAsia="仿宋" w:hAnsi="仿宋" w:hint="eastAsia"/>
          <w:sz w:val="24"/>
          <w:szCs w:val="24"/>
        </w:rPr>
        <w:t xml:space="preserve"> </w:t>
      </w:r>
      <w:r>
        <w:rPr>
          <w:rFonts w:ascii="仿宋" w:eastAsia="仿宋" w:hAnsi="仿宋"/>
          <w:sz w:val="24"/>
          <w:szCs w:val="24"/>
        </w:rPr>
        <w:t>0.</w:t>
      </w:r>
      <w:r w:rsidR="006B5638">
        <w:rPr>
          <w:rFonts w:ascii="仿宋" w:eastAsia="仿宋" w:hAnsi="仿宋"/>
          <w:sz w:val="24"/>
          <w:szCs w:val="24"/>
        </w:rPr>
        <w:t>0</w:t>
      </w:r>
      <w:r>
        <w:rPr>
          <w:rFonts w:ascii="仿宋" w:eastAsia="仿宋" w:hAnsi="仿宋"/>
          <w:sz w:val="24"/>
          <w:szCs w:val="24"/>
        </w:rPr>
        <w:t>4</w:t>
      </w:r>
      <w:r w:rsidRPr="00584C12">
        <w:rPr>
          <w:rFonts w:ascii="仿宋" w:eastAsia="仿宋" w:hAnsi="仿宋" w:hint="eastAsia"/>
          <w:sz w:val="24"/>
          <w:szCs w:val="24"/>
        </w:rPr>
        <w:t>）</w:t>
      </w:r>
      <w:r w:rsidRPr="00584C12">
        <w:rPr>
          <w:rFonts w:ascii="仿宋" w:eastAsia="仿宋" w:hAnsi="仿宋" w:hint="eastAsia"/>
          <w:color w:val="FF0000"/>
          <w:sz w:val="24"/>
          <w:szCs w:val="24"/>
        </w:rPr>
        <w:t>、</w:t>
      </w:r>
      <w:r w:rsidR="006B5638">
        <w:rPr>
          <w:rFonts w:ascii="仿宋" w:eastAsia="仿宋" w:hAnsi="仿宋" w:hint="eastAsia"/>
          <w:color w:val="FF0000"/>
          <w:sz w:val="24"/>
          <w:szCs w:val="24"/>
        </w:rPr>
        <w:t>通信</w:t>
      </w:r>
      <w:r w:rsidRPr="00584C12">
        <w:rPr>
          <w:rFonts w:ascii="仿宋" w:eastAsia="仿宋" w:hAnsi="仿宋" w:hint="eastAsia"/>
          <w:sz w:val="24"/>
          <w:szCs w:val="24"/>
        </w:rPr>
        <w:t xml:space="preserve">（↑ </w:t>
      </w:r>
      <w:r>
        <w:rPr>
          <w:rFonts w:ascii="仿宋" w:eastAsia="仿宋" w:hAnsi="仿宋"/>
          <w:sz w:val="24"/>
          <w:szCs w:val="24"/>
        </w:rPr>
        <w:t>0.0</w:t>
      </w:r>
      <w:r w:rsidR="006B5638">
        <w:rPr>
          <w:rFonts w:ascii="仿宋" w:eastAsia="仿宋" w:hAnsi="仿宋"/>
          <w:sz w:val="24"/>
          <w:szCs w:val="24"/>
        </w:rPr>
        <w:t>1</w:t>
      </w:r>
      <w:r w:rsidRPr="00584C12">
        <w:rPr>
          <w:rFonts w:ascii="仿宋" w:eastAsia="仿宋" w:hAnsi="仿宋" w:hint="eastAsia"/>
          <w:sz w:val="24"/>
          <w:szCs w:val="24"/>
        </w:rPr>
        <w:t>）</w:t>
      </w:r>
      <w:r w:rsidRPr="005851C4">
        <w:rPr>
          <w:rFonts w:ascii="仿宋" w:eastAsia="仿宋" w:hAnsi="仿宋" w:hint="eastAsia"/>
          <w:sz w:val="24"/>
          <w:szCs w:val="24"/>
        </w:rPr>
        <w:t>；减</w:t>
      </w:r>
      <w:proofErr w:type="gramStart"/>
      <w:r w:rsidRPr="005851C4">
        <w:rPr>
          <w:rFonts w:ascii="仿宋" w:eastAsia="仿宋" w:hAnsi="仿宋" w:hint="eastAsia"/>
          <w:sz w:val="24"/>
          <w:szCs w:val="24"/>
        </w:rPr>
        <w:t>持金额</w:t>
      </w:r>
      <w:proofErr w:type="gramEnd"/>
      <w:r w:rsidRPr="005851C4">
        <w:rPr>
          <w:rFonts w:ascii="仿宋" w:eastAsia="仿宋" w:hAnsi="仿宋" w:hint="eastAsia"/>
          <w:sz w:val="24"/>
          <w:szCs w:val="24"/>
        </w:rPr>
        <w:t>排名靠前的行业是</w:t>
      </w:r>
      <w:r w:rsidR="006B5638">
        <w:rPr>
          <w:rFonts w:ascii="仿宋" w:eastAsia="仿宋" w:hAnsi="仿宋" w:hint="eastAsia"/>
          <w:color w:val="00B050"/>
          <w:sz w:val="24"/>
          <w:szCs w:val="24"/>
        </w:rPr>
        <w:t>食品饮料</w:t>
      </w:r>
      <w:r w:rsidRPr="00B21C58">
        <w:rPr>
          <w:rFonts w:ascii="仿宋" w:eastAsia="仿宋" w:hAnsi="仿宋" w:hint="eastAsia"/>
          <w:sz w:val="24"/>
          <w:szCs w:val="24"/>
        </w:rPr>
        <w:t xml:space="preserve">（↓ </w:t>
      </w:r>
      <w:r>
        <w:rPr>
          <w:rFonts w:ascii="仿宋" w:eastAsia="仿宋" w:hAnsi="仿宋"/>
          <w:sz w:val="24"/>
          <w:szCs w:val="24"/>
        </w:rPr>
        <w:t>0.0</w:t>
      </w:r>
      <w:r w:rsidR="006B5638">
        <w:rPr>
          <w:rFonts w:ascii="仿宋" w:eastAsia="仿宋" w:hAnsi="仿宋"/>
          <w:sz w:val="24"/>
          <w:szCs w:val="24"/>
        </w:rPr>
        <w:t>3</w:t>
      </w:r>
      <w:r w:rsidRPr="00B21C58">
        <w:rPr>
          <w:rFonts w:ascii="仿宋" w:eastAsia="仿宋" w:hAnsi="仿宋" w:hint="eastAsia"/>
          <w:sz w:val="24"/>
          <w:szCs w:val="24"/>
        </w:rPr>
        <w:t>）</w:t>
      </w:r>
      <w:r w:rsidRPr="00B21C58">
        <w:rPr>
          <w:rFonts w:ascii="仿宋" w:eastAsia="仿宋" w:hAnsi="仿宋" w:hint="eastAsia"/>
          <w:color w:val="00B050"/>
          <w:sz w:val="24"/>
          <w:szCs w:val="24"/>
        </w:rPr>
        <w:t>、</w:t>
      </w:r>
      <w:r w:rsidR="006B5638">
        <w:rPr>
          <w:rFonts w:ascii="仿宋" w:eastAsia="仿宋" w:hAnsi="仿宋" w:hint="eastAsia"/>
          <w:color w:val="00B050"/>
          <w:sz w:val="24"/>
          <w:szCs w:val="24"/>
        </w:rPr>
        <w:t>电新</w:t>
      </w:r>
      <w:r w:rsidRPr="00B21C58">
        <w:rPr>
          <w:rFonts w:ascii="仿宋" w:eastAsia="仿宋" w:hAnsi="仿宋" w:hint="eastAsia"/>
          <w:sz w:val="24"/>
          <w:szCs w:val="24"/>
        </w:rPr>
        <w:t>（</w:t>
      </w:r>
      <w:r w:rsidR="006B5638">
        <w:rPr>
          <w:rFonts w:ascii="仿宋" w:eastAsia="仿宋" w:hAnsi="仿宋" w:hint="eastAsia"/>
          <w:sz w:val="24"/>
          <w:szCs w:val="24"/>
        </w:rPr>
        <w:t>↑</w:t>
      </w:r>
      <w:r w:rsidRPr="00B21C58">
        <w:rPr>
          <w:rFonts w:ascii="仿宋" w:eastAsia="仿宋" w:hAnsi="仿宋" w:hint="eastAsia"/>
          <w:sz w:val="24"/>
          <w:szCs w:val="24"/>
        </w:rPr>
        <w:t xml:space="preserve"> </w:t>
      </w:r>
      <w:r>
        <w:rPr>
          <w:rFonts w:ascii="仿宋" w:eastAsia="仿宋" w:hAnsi="仿宋"/>
          <w:sz w:val="24"/>
          <w:szCs w:val="24"/>
        </w:rPr>
        <w:t>0.</w:t>
      </w:r>
      <w:r w:rsidR="006B5638">
        <w:rPr>
          <w:rFonts w:ascii="仿宋" w:eastAsia="仿宋" w:hAnsi="仿宋"/>
          <w:sz w:val="24"/>
          <w:szCs w:val="24"/>
        </w:rPr>
        <w:t>13</w:t>
      </w:r>
      <w:r w:rsidRPr="00B21C58">
        <w:rPr>
          <w:rFonts w:ascii="仿宋" w:eastAsia="仿宋" w:hAnsi="仿宋" w:hint="eastAsia"/>
          <w:sz w:val="24"/>
          <w:szCs w:val="24"/>
        </w:rPr>
        <w:t>）</w:t>
      </w:r>
      <w:r w:rsidRPr="00B21C58">
        <w:rPr>
          <w:rFonts w:ascii="仿宋" w:eastAsia="仿宋" w:hAnsi="仿宋" w:hint="eastAsia"/>
          <w:color w:val="00B050"/>
          <w:sz w:val="24"/>
          <w:szCs w:val="24"/>
        </w:rPr>
        <w:t>、</w:t>
      </w:r>
      <w:r w:rsidR="006B5638">
        <w:rPr>
          <w:rFonts w:ascii="仿宋" w:eastAsia="仿宋" w:hAnsi="仿宋" w:hint="eastAsia"/>
          <w:color w:val="00B050"/>
          <w:sz w:val="24"/>
          <w:szCs w:val="24"/>
        </w:rPr>
        <w:t>非银行金融</w:t>
      </w:r>
      <w:r w:rsidRPr="00B21C58">
        <w:rPr>
          <w:rFonts w:ascii="仿宋" w:eastAsia="仿宋" w:hAnsi="仿宋" w:hint="eastAsia"/>
          <w:sz w:val="24"/>
          <w:szCs w:val="24"/>
        </w:rPr>
        <w:t xml:space="preserve">（↓ </w:t>
      </w:r>
      <w:r>
        <w:rPr>
          <w:rFonts w:ascii="仿宋" w:eastAsia="仿宋" w:hAnsi="仿宋"/>
          <w:sz w:val="24"/>
          <w:szCs w:val="24"/>
        </w:rPr>
        <w:t>0.1</w:t>
      </w:r>
      <w:r w:rsidR="006B5638">
        <w:rPr>
          <w:rFonts w:ascii="仿宋" w:eastAsia="仿宋" w:hAnsi="仿宋"/>
          <w:sz w:val="24"/>
          <w:szCs w:val="24"/>
        </w:rPr>
        <w:t>6</w:t>
      </w:r>
      <w:r w:rsidRPr="00B21C58">
        <w:rPr>
          <w:rFonts w:ascii="仿宋" w:eastAsia="仿宋" w:hAnsi="仿宋" w:hint="eastAsia"/>
          <w:sz w:val="24"/>
          <w:szCs w:val="24"/>
        </w:rPr>
        <w:t>）</w:t>
      </w:r>
      <w:r w:rsidRPr="00B21C58">
        <w:rPr>
          <w:rFonts w:ascii="仿宋" w:eastAsia="仿宋" w:hAnsi="仿宋" w:hint="eastAsia"/>
          <w:color w:val="00B050"/>
          <w:sz w:val="24"/>
          <w:szCs w:val="24"/>
        </w:rPr>
        <w:t>、</w:t>
      </w:r>
      <w:r w:rsidR="006B5638">
        <w:rPr>
          <w:rFonts w:ascii="仿宋" w:eastAsia="仿宋" w:hAnsi="仿宋" w:hint="eastAsia"/>
          <w:color w:val="00B050"/>
          <w:sz w:val="24"/>
          <w:szCs w:val="24"/>
        </w:rPr>
        <w:t>机械</w:t>
      </w:r>
      <w:r w:rsidRPr="00B21C58">
        <w:rPr>
          <w:rFonts w:ascii="仿宋" w:eastAsia="仿宋" w:hAnsi="仿宋" w:hint="eastAsia"/>
          <w:sz w:val="24"/>
          <w:szCs w:val="24"/>
        </w:rPr>
        <w:t xml:space="preserve">（↓ </w:t>
      </w:r>
      <w:r>
        <w:rPr>
          <w:rFonts w:ascii="仿宋" w:eastAsia="仿宋" w:hAnsi="仿宋"/>
          <w:sz w:val="24"/>
          <w:szCs w:val="24"/>
        </w:rPr>
        <w:t>0.</w:t>
      </w:r>
      <w:r w:rsidR="006B5638">
        <w:rPr>
          <w:rFonts w:ascii="仿宋" w:eastAsia="仿宋" w:hAnsi="仿宋"/>
          <w:sz w:val="24"/>
          <w:szCs w:val="24"/>
        </w:rPr>
        <w:t>03</w:t>
      </w:r>
      <w:r w:rsidRPr="00B21C58">
        <w:rPr>
          <w:rFonts w:ascii="仿宋" w:eastAsia="仿宋" w:hAnsi="仿宋" w:hint="eastAsia"/>
          <w:sz w:val="24"/>
          <w:szCs w:val="24"/>
        </w:rPr>
        <w:t>）</w:t>
      </w:r>
      <w:r w:rsidRPr="00B21C58">
        <w:rPr>
          <w:rFonts w:ascii="仿宋" w:eastAsia="仿宋" w:hAnsi="仿宋" w:hint="eastAsia"/>
          <w:color w:val="00B050"/>
          <w:sz w:val="24"/>
          <w:szCs w:val="24"/>
        </w:rPr>
        <w:t>、</w:t>
      </w:r>
      <w:r w:rsidR="006B5638">
        <w:rPr>
          <w:rFonts w:ascii="仿宋" w:eastAsia="仿宋" w:hAnsi="仿宋" w:hint="eastAsia"/>
          <w:color w:val="00B050"/>
          <w:sz w:val="24"/>
          <w:szCs w:val="24"/>
        </w:rPr>
        <w:t>石油石化</w:t>
      </w:r>
      <w:r w:rsidRPr="00B21C58">
        <w:rPr>
          <w:rFonts w:ascii="仿宋" w:eastAsia="仿宋" w:hAnsi="仿宋" w:hint="eastAsia"/>
          <w:sz w:val="24"/>
          <w:szCs w:val="24"/>
        </w:rPr>
        <w:t xml:space="preserve">（↓ </w:t>
      </w:r>
      <w:r>
        <w:rPr>
          <w:rFonts w:ascii="仿宋" w:eastAsia="仿宋" w:hAnsi="仿宋"/>
          <w:sz w:val="24"/>
          <w:szCs w:val="24"/>
        </w:rPr>
        <w:t>0.0</w:t>
      </w:r>
      <w:r w:rsidR="006B5638">
        <w:rPr>
          <w:rFonts w:ascii="仿宋" w:eastAsia="仿宋" w:hAnsi="仿宋"/>
          <w:sz w:val="24"/>
          <w:szCs w:val="24"/>
        </w:rPr>
        <w:t>7</w:t>
      </w:r>
      <w:r w:rsidRPr="00B21C58">
        <w:rPr>
          <w:rFonts w:ascii="仿宋" w:eastAsia="仿宋" w:hAnsi="仿宋" w:hint="eastAsia"/>
          <w:sz w:val="24"/>
          <w:szCs w:val="24"/>
        </w:rPr>
        <w:t>）</w:t>
      </w:r>
      <w:r w:rsidR="00253F1A" w:rsidRPr="005851C4">
        <w:rPr>
          <w:rFonts w:ascii="仿宋" w:eastAsia="仿宋" w:hAnsi="仿宋" w:hint="eastAsia"/>
          <w:sz w:val="24"/>
          <w:szCs w:val="24"/>
        </w:rPr>
        <w:t>。</w:t>
      </w:r>
    </w:p>
    <w:p w14:paraId="372C7CED" w14:textId="4E44535E" w:rsidR="00253F1A" w:rsidRDefault="00253F1A" w:rsidP="00253F1A">
      <w:pPr>
        <w:spacing w:line="360" w:lineRule="auto"/>
        <w:jc w:val="center"/>
        <w:rPr>
          <w:rFonts w:ascii="黑体" w:eastAsia="黑体" w:hAnsi="黑体"/>
          <w:szCs w:val="21"/>
        </w:rPr>
      </w:pPr>
      <w:r>
        <w:rPr>
          <w:rFonts w:ascii="黑体" w:eastAsia="黑体" w:hAnsi="黑体" w:hint="eastAsia"/>
          <w:szCs w:val="21"/>
        </w:rPr>
        <w:t>图：上周北向资金行业流向（亿元）</w:t>
      </w:r>
    </w:p>
    <w:p w14:paraId="4AE855FF" w14:textId="7884108C" w:rsidR="006B5638" w:rsidRDefault="006B5638" w:rsidP="006B5638">
      <w:pPr>
        <w:spacing w:line="360" w:lineRule="auto"/>
        <w:rPr>
          <w:rFonts w:ascii="黑体" w:eastAsia="黑体" w:hAnsi="黑体"/>
          <w:szCs w:val="21"/>
        </w:rPr>
      </w:pPr>
      <w:r w:rsidRPr="006B5638">
        <w:rPr>
          <w:rFonts w:ascii="黑体" w:eastAsia="黑体" w:hAnsi="黑体"/>
          <w:noProof/>
          <w:szCs w:val="21"/>
        </w:rPr>
        <w:lastRenderedPageBreak/>
        <w:drawing>
          <wp:anchor distT="0" distB="0" distL="114300" distR="114300" simplePos="0" relativeHeight="251722752" behindDoc="0" locked="0" layoutInCell="1" allowOverlap="1" wp14:anchorId="1A34601C" wp14:editId="39FB4B49">
            <wp:simplePos x="0" y="0"/>
            <wp:positionH relativeFrom="column">
              <wp:posOffset>791570</wp:posOffset>
            </wp:positionH>
            <wp:positionV relativeFrom="paragraph">
              <wp:posOffset>75167</wp:posOffset>
            </wp:positionV>
            <wp:extent cx="4540885" cy="2830195"/>
            <wp:effectExtent l="0" t="0" r="0" b="8255"/>
            <wp:wrapTopAndBottom/>
            <wp:docPr id="3" name="图片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FD75982-09BA-FE79-91EC-DD11220D16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FD75982-09BA-FE79-91EC-DD11220D16B7}"/>
                        </a:ext>
                      </a:extLst>
                    </pic:cNvPr>
                    <pic:cNvPicPr>
                      <a:picLocks noChangeAspect="1"/>
                    </pic:cNvPicPr>
                  </pic:nvPicPr>
                  <pic:blipFill>
                    <a:blip r:embed="rId15"/>
                    <a:stretch>
                      <a:fillRect/>
                    </a:stretch>
                  </pic:blipFill>
                  <pic:spPr>
                    <a:xfrm>
                      <a:off x="0" y="0"/>
                      <a:ext cx="4540885" cy="2830195"/>
                    </a:xfrm>
                    <a:prstGeom prst="rect">
                      <a:avLst/>
                    </a:prstGeom>
                  </pic:spPr>
                </pic:pic>
              </a:graphicData>
            </a:graphic>
            <wp14:sizeRelH relativeFrom="margin">
              <wp14:pctWidth>0</wp14:pctWidth>
            </wp14:sizeRelH>
            <wp14:sizeRelV relativeFrom="margin">
              <wp14:pctHeight>0</wp14:pctHeight>
            </wp14:sizeRelV>
          </wp:anchor>
        </w:drawing>
      </w:r>
    </w:p>
    <w:p w14:paraId="51493D3C" w14:textId="77777777" w:rsidR="006B5638" w:rsidRPr="006B5638" w:rsidRDefault="006B5638" w:rsidP="00253F1A">
      <w:pPr>
        <w:spacing w:line="360" w:lineRule="auto"/>
        <w:jc w:val="center"/>
        <w:rPr>
          <w:rFonts w:ascii="黑体" w:eastAsia="黑体" w:hAnsi="黑体"/>
          <w:szCs w:val="21"/>
        </w:rPr>
      </w:pPr>
    </w:p>
    <w:p w14:paraId="40C167C4" w14:textId="15DC1B2E" w:rsidR="00253F1A" w:rsidRDefault="00253F1A" w:rsidP="00253F1A">
      <w:pPr>
        <w:spacing w:line="360" w:lineRule="auto"/>
        <w:ind w:firstLineChars="400" w:firstLine="840"/>
        <w:rPr>
          <w:rFonts w:ascii="仿宋" w:eastAsia="仿宋" w:hAnsi="仿宋"/>
          <w:szCs w:val="21"/>
        </w:rPr>
      </w:pPr>
      <w:r>
        <w:rPr>
          <w:rFonts w:ascii="仿宋" w:eastAsia="仿宋" w:hAnsi="仿宋"/>
          <w:szCs w:val="21"/>
        </w:rPr>
        <w:t>数据来源：Wind</w:t>
      </w:r>
      <w:r>
        <w:rPr>
          <w:rFonts w:ascii="仿宋" w:eastAsia="仿宋" w:hAnsi="仿宋" w:hint="eastAsia"/>
          <w:szCs w:val="21"/>
        </w:rPr>
        <w:t>、</w:t>
      </w:r>
      <w:proofErr w:type="gramStart"/>
      <w:r>
        <w:rPr>
          <w:rFonts w:ascii="仿宋" w:eastAsia="仿宋" w:hAnsi="仿宋"/>
          <w:szCs w:val="21"/>
        </w:rPr>
        <w:t>鑫</w:t>
      </w:r>
      <w:proofErr w:type="gramEnd"/>
      <w:r>
        <w:rPr>
          <w:rFonts w:ascii="仿宋" w:eastAsia="仿宋" w:hAnsi="仿宋"/>
          <w:szCs w:val="21"/>
        </w:rPr>
        <w:t>元基金</w:t>
      </w:r>
    </w:p>
    <w:p w14:paraId="56B6919C" w14:textId="74E7E696" w:rsidR="00253F1A" w:rsidRPr="007D558D" w:rsidRDefault="00F608B1" w:rsidP="00253F1A">
      <w:pPr>
        <w:spacing w:line="360" w:lineRule="auto"/>
        <w:ind w:firstLineChars="200" w:firstLine="482"/>
        <w:rPr>
          <w:rFonts w:ascii="仿宋" w:eastAsia="仿宋" w:hAnsi="仿宋"/>
          <w:color w:val="000000" w:themeColor="text1"/>
          <w:kern w:val="24"/>
          <w:sz w:val="24"/>
          <w:szCs w:val="24"/>
        </w:rPr>
      </w:pPr>
      <w:r>
        <w:rPr>
          <w:rFonts w:ascii="仿宋" w:eastAsia="仿宋" w:hAnsi="仿宋"/>
          <w:b/>
          <w:color w:val="000000" w:themeColor="text1"/>
          <w:kern w:val="24"/>
          <w:sz w:val="24"/>
          <w:szCs w:val="24"/>
        </w:rPr>
        <w:t>1</w:t>
      </w:r>
      <w:r w:rsidRPr="006E7AF9">
        <w:rPr>
          <w:rFonts w:ascii="仿宋" w:eastAsia="仿宋" w:hAnsi="仿宋" w:hint="eastAsia"/>
          <w:b/>
          <w:color w:val="000000" w:themeColor="text1"/>
          <w:kern w:val="24"/>
          <w:sz w:val="24"/>
          <w:szCs w:val="24"/>
        </w:rPr>
        <w:t>月</w:t>
      </w:r>
      <w:r w:rsidR="006B5638">
        <w:rPr>
          <w:rFonts w:ascii="仿宋" w:eastAsia="仿宋" w:hAnsi="仿宋"/>
          <w:b/>
          <w:color w:val="000000" w:themeColor="text1"/>
          <w:kern w:val="24"/>
          <w:sz w:val="24"/>
          <w:szCs w:val="24"/>
        </w:rPr>
        <w:t>12</w:t>
      </w:r>
      <w:r w:rsidRPr="006E7AF9">
        <w:rPr>
          <w:rFonts w:ascii="仿宋" w:eastAsia="仿宋" w:hAnsi="仿宋" w:hint="eastAsia"/>
          <w:b/>
          <w:color w:val="000000" w:themeColor="text1"/>
          <w:kern w:val="24"/>
          <w:sz w:val="24"/>
          <w:szCs w:val="24"/>
        </w:rPr>
        <w:t>日，两融资金占比为</w:t>
      </w:r>
      <w:r w:rsidR="00A93A04">
        <w:rPr>
          <w:rFonts w:ascii="仿宋" w:eastAsia="仿宋" w:hAnsi="仿宋"/>
          <w:b/>
          <w:color w:val="000000" w:themeColor="text1"/>
          <w:kern w:val="24"/>
          <w:sz w:val="24"/>
          <w:szCs w:val="24"/>
        </w:rPr>
        <w:t>2.52</w:t>
      </w:r>
      <w:r>
        <w:rPr>
          <w:rFonts w:ascii="仿宋" w:eastAsia="仿宋" w:hAnsi="仿宋" w:hint="eastAsia"/>
          <w:b/>
          <w:color w:val="000000" w:themeColor="text1"/>
          <w:kern w:val="24"/>
          <w:sz w:val="24"/>
          <w:szCs w:val="24"/>
        </w:rPr>
        <w:t>%</w:t>
      </w:r>
      <w:r w:rsidRPr="006E7AF9">
        <w:rPr>
          <w:rFonts w:ascii="仿宋" w:eastAsia="仿宋" w:hAnsi="仿宋" w:hint="eastAsia"/>
          <w:b/>
          <w:color w:val="000000" w:themeColor="text1"/>
          <w:kern w:val="24"/>
          <w:sz w:val="24"/>
          <w:szCs w:val="24"/>
        </w:rPr>
        <w:t>，</w:t>
      </w:r>
      <w:r>
        <w:rPr>
          <w:rFonts w:ascii="仿宋" w:eastAsia="仿宋" w:hAnsi="仿宋"/>
          <w:b/>
          <w:color w:val="000000" w:themeColor="text1"/>
          <w:kern w:val="24"/>
          <w:sz w:val="24"/>
          <w:szCs w:val="24"/>
        </w:rPr>
        <w:t>1</w:t>
      </w:r>
      <w:r w:rsidRPr="006E7AF9">
        <w:rPr>
          <w:rFonts w:ascii="仿宋" w:eastAsia="仿宋" w:hAnsi="仿宋" w:hint="eastAsia"/>
          <w:b/>
          <w:color w:val="000000" w:themeColor="text1"/>
          <w:kern w:val="24"/>
          <w:sz w:val="24"/>
          <w:szCs w:val="24"/>
        </w:rPr>
        <w:t>月</w:t>
      </w:r>
      <w:r w:rsidR="006B5638">
        <w:rPr>
          <w:rFonts w:ascii="仿宋" w:eastAsia="仿宋" w:hAnsi="仿宋"/>
          <w:b/>
          <w:color w:val="000000" w:themeColor="text1"/>
          <w:kern w:val="24"/>
          <w:sz w:val="24"/>
          <w:szCs w:val="24"/>
        </w:rPr>
        <w:t>5</w:t>
      </w:r>
      <w:r w:rsidRPr="006E7AF9">
        <w:rPr>
          <w:rFonts w:ascii="仿宋" w:eastAsia="仿宋" w:hAnsi="仿宋" w:hint="eastAsia"/>
          <w:b/>
          <w:color w:val="000000" w:themeColor="text1"/>
          <w:kern w:val="24"/>
          <w:sz w:val="24"/>
          <w:szCs w:val="24"/>
        </w:rPr>
        <w:t>日为</w:t>
      </w:r>
      <w:r w:rsidR="00A93A04">
        <w:rPr>
          <w:rFonts w:ascii="仿宋" w:eastAsia="仿宋" w:hAnsi="仿宋"/>
          <w:b/>
          <w:color w:val="000000" w:themeColor="text1"/>
          <w:kern w:val="24"/>
          <w:sz w:val="24"/>
          <w:szCs w:val="24"/>
        </w:rPr>
        <w:t>3.32</w:t>
      </w:r>
      <w:r w:rsidRPr="006E7AF9">
        <w:rPr>
          <w:rFonts w:ascii="仿宋" w:eastAsia="仿宋" w:hAnsi="仿宋" w:hint="eastAsia"/>
          <w:b/>
          <w:color w:val="000000" w:themeColor="text1"/>
          <w:kern w:val="24"/>
          <w:sz w:val="24"/>
          <w:szCs w:val="24"/>
        </w:rPr>
        <w:t>%，反映出杠杆资金加仓意愿</w:t>
      </w:r>
      <w:r w:rsidR="00A93A04">
        <w:rPr>
          <w:rFonts w:ascii="仿宋" w:eastAsia="仿宋" w:hAnsi="仿宋" w:hint="eastAsia"/>
          <w:b/>
          <w:color w:val="000000" w:themeColor="text1"/>
          <w:kern w:val="24"/>
          <w:sz w:val="24"/>
          <w:szCs w:val="24"/>
        </w:rPr>
        <w:t>下降</w:t>
      </w:r>
      <w:r w:rsidRPr="006E7AF9">
        <w:rPr>
          <w:rFonts w:ascii="仿宋" w:eastAsia="仿宋" w:hAnsi="仿宋" w:hint="eastAsia"/>
          <w:b/>
          <w:color w:val="000000" w:themeColor="text1"/>
          <w:kern w:val="24"/>
          <w:sz w:val="24"/>
          <w:szCs w:val="24"/>
        </w:rPr>
        <w:t>。</w:t>
      </w:r>
      <w:r w:rsidRPr="00C01814">
        <w:rPr>
          <w:rFonts w:ascii="仿宋" w:eastAsia="仿宋" w:hAnsi="仿宋" w:hint="eastAsia"/>
          <w:color w:val="000000" w:themeColor="text1"/>
          <w:kern w:val="24"/>
          <w:sz w:val="24"/>
          <w:szCs w:val="24"/>
        </w:rPr>
        <w:t>截至</w:t>
      </w:r>
      <w:r>
        <w:rPr>
          <w:rFonts w:ascii="仿宋" w:eastAsia="仿宋" w:hAnsi="仿宋"/>
          <w:color w:val="000000" w:themeColor="text1"/>
          <w:kern w:val="24"/>
          <w:sz w:val="24"/>
          <w:szCs w:val="24"/>
        </w:rPr>
        <w:t>1</w:t>
      </w:r>
      <w:r w:rsidRPr="00C01814">
        <w:rPr>
          <w:rFonts w:ascii="仿宋" w:eastAsia="仿宋" w:hAnsi="仿宋" w:hint="eastAsia"/>
          <w:color w:val="000000" w:themeColor="text1"/>
          <w:kern w:val="24"/>
          <w:sz w:val="24"/>
          <w:szCs w:val="24"/>
        </w:rPr>
        <w:t>月</w:t>
      </w:r>
      <w:r w:rsidR="006B5638">
        <w:rPr>
          <w:rFonts w:ascii="仿宋" w:eastAsia="仿宋" w:hAnsi="仿宋"/>
          <w:color w:val="000000" w:themeColor="text1"/>
          <w:kern w:val="24"/>
          <w:sz w:val="24"/>
          <w:szCs w:val="24"/>
        </w:rPr>
        <w:t>12</w:t>
      </w:r>
      <w:r w:rsidRPr="00C01814">
        <w:rPr>
          <w:rFonts w:ascii="仿宋" w:eastAsia="仿宋" w:hAnsi="仿宋" w:hint="eastAsia"/>
          <w:color w:val="000000" w:themeColor="text1"/>
          <w:kern w:val="24"/>
          <w:sz w:val="24"/>
          <w:szCs w:val="24"/>
        </w:rPr>
        <w:t>日，</w:t>
      </w:r>
      <w:r w:rsidR="00496317">
        <w:rPr>
          <w:rFonts w:ascii="仿宋" w:eastAsia="仿宋" w:hAnsi="仿宋" w:cs="Times New Roman" w:hint="eastAsia"/>
          <w:sz w:val="24"/>
          <w:szCs w:val="24"/>
        </w:rPr>
        <w:t>上</w:t>
      </w:r>
      <w:r w:rsidRPr="00C01814">
        <w:rPr>
          <w:rFonts w:ascii="仿宋" w:eastAsia="仿宋" w:hAnsi="仿宋" w:hint="eastAsia"/>
          <w:color w:val="000000" w:themeColor="text1"/>
          <w:kern w:val="24"/>
          <w:sz w:val="24"/>
          <w:szCs w:val="24"/>
        </w:rPr>
        <w:t>周融资净买入最大的五个行业为</w:t>
      </w:r>
      <w:r w:rsidR="006B5638" w:rsidRPr="006B5638">
        <w:rPr>
          <w:rFonts w:ascii="仿宋" w:eastAsia="仿宋" w:hAnsi="仿宋" w:hint="eastAsia"/>
          <w:b/>
          <w:bCs/>
          <w:color w:val="000000" w:themeColor="text1"/>
          <w:kern w:val="24"/>
          <w:sz w:val="24"/>
          <w:szCs w:val="24"/>
        </w:rPr>
        <w:t>食品饮料、电新、综合、机械、石油石化</w:t>
      </w:r>
      <w:r w:rsidR="00253F1A" w:rsidRPr="00C01814">
        <w:rPr>
          <w:rFonts w:ascii="仿宋" w:eastAsia="仿宋" w:hAnsi="仿宋" w:hint="eastAsia"/>
          <w:color w:val="000000" w:themeColor="text1"/>
          <w:kern w:val="24"/>
          <w:sz w:val="24"/>
          <w:szCs w:val="24"/>
        </w:rPr>
        <w:t>。</w:t>
      </w:r>
    </w:p>
    <w:p w14:paraId="34FCEB7C" w14:textId="567EF15C" w:rsidR="00253F1A" w:rsidRDefault="006B5638" w:rsidP="00253F1A">
      <w:pPr>
        <w:spacing w:line="360" w:lineRule="auto"/>
        <w:jc w:val="center"/>
        <w:rPr>
          <w:rFonts w:ascii="黑体" w:eastAsia="黑体" w:hAnsi="黑体"/>
          <w:szCs w:val="21"/>
        </w:rPr>
      </w:pPr>
      <w:r w:rsidRPr="006B5638">
        <w:rPr>
          <w:rFonts w:ascii="黑体" w:eastAsia="黑体" w:hAnsi="黑体"/>
          <w:noProof/>
          <w:szCs w:val="21"/>
        </w:rPr>
        <w:drawing>
          <wp:anchor distT="0" distB="0" distL="114300" distR="114300" simplePos="0" relativeHeight="251724800" behindDoc="0" locked="0" layoutInCell="1" allowOverlap="1" wp14:anchorId="0DB628A1" wp14:editId="4DC245E2">
            <wp:simplePos x="0" y="0"/>
            <wp:positionH relativeFrom="column">
              <wp:posOffset>1006437</wp:posOffset>
            </wp:positionH>
            <wp:positionV relativeFrom="paragraph">
              <wp:posOffset>427317</wp:posOffset>
            </wp:positionV>
            <wp:extent cx="4376420" cy="2861310"/>
            <wp:effectExtent l="0" t="0" r="5080" b="0"/>
            <wp:wrapTopAndBottom/>
            <wp:docPr id="5" name="图片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38381B8-76B5-4DC8-6489-7CFBC5FAD7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38381B8-76B5-4DC8-6489-7CFBC5FAD732}"/>
                        </a:ext>
                      </a:extLst>
                    </pic:cNvPr>
                    <pic:cNvPicPr>
                      <a:picLocks noChangeAspect="1"/>
                    </pic:cNvPicPr>
                  </pic:nvPicPr>
                  <pic:blipFill>
                    <a:blip r:embed="rId16"/>
                    <a:stretch>
                      <a:fillRect/>
                    </a:stretch>
                  </pic:blipFill>
                  <pic:spPr>
                    <a:xfrm>
                      <a:off x="0" y="0"/>
                      <a:ext cx="4376420" cy="2861310"/>
                    </a:xfrm>
                    <a:prstGeom prst="rect">
                      <a:avLst/>
                    </a:prstGeom>
                  </pic:spPr>
                </pic:pic>
              </a:graphicData>
            </a:graphic>
            <wp14:sizeRelH relativeFrom="margin">
              <wp14:pctWidth>0</wp14:pctWidth>
            </wp14:sizeRelH>
            <wp14:sizeRelV relativeFrom="margin">
              <wp14:pctHeight>0</wp14:pctHeight>
            </wp14:sizeRelV>
          </wp:anchor>
        </w:drawing>
      </w:r>
      <w:r w:rsidR="00253F1A">
        <w:rPr>
          <w:rFonts w:ascii="黑体" w:eastAsia="黑体" w:hAnsi="黑体" w:hint="eastAsia"/>
          <w:szCs w:val="21"/>
        </w:rPr>
        <w:t>图：上周两融资</w:t>
      </w:r>
      <w:proofErr w:type="gramStart"/>
      <w:r w:rsidR="00253F1A">
        <w:rPr>
          <w:rFonts w:ascii="黑体" w:eastAsia="黑体" w:hAnsi="黑体" w:hint="eastAsia"/>
          <w:szCs w:val="21"/>
        </w:rPr>
        <w:t>金行业</w:t>
      </w:r>
      <w:proofErr w:type="gramEnd"/>
      <w:r w:rsidR="00253F1A">
        <w:rPr>
          <w:rFonts w:ascii="黑体" w:eastAsia="黑体" w:hAnsi="黑体" w:hint="eastAsia"/>
          <w:szCs w:val="21"/>
        </w:rPr>
        <w:t>流向（万元）</w:t>
      </w:r>
    </w:p>
    <w:p w14:paraId="65E2B768" w14:textId="24CC8E61" w:rsidR="00253F1A" w:rsidRPr="006B5638" w:rsidRDefault="00253F1A" w:rsidP="000554BD">
      <w:pPr>
        <w:spacing w:line="360" w:lineRule="auto"/>
        <w:rPr>
          <w:rFonts w:ascii="黑体" w:eastAsia="黑体" w:hAnsi="黑体"/>
          <w:szCs w:val="21"/>
        </w:rPr>
      </w:pPr>
    </w:p>
    <w:p w14:paraId="17C1B3E8" w14:textId="3B57439A" w:rsidR="00253F1A" w:rsidRDefault="00253F1A" w:rsidP="00253F1A">
      <w:pPr>
        <w:spacing w:line="360" w:lineRule="auto"/>
        <w:ind w:firstLineChars="400" w:firstLine="840"/>
        <w:rPr>
          <w:rFonts w:ascii="仿宋" w:eastAsia="仿宋" w:hAnsi="仿宋"/>
          <w:szCs w:val="21"/>
        </w:rPr>
      </w:pPr>
      <w:r>
        <w:rPr>
          <w:rFonts w:ascii="仿宋" w:eastAsia="仿宋" w:hAnsi="仿宋"/>
          <w:szCs w:val="21"/>
        </w:rPr>
        <w:t>数据来源：Wind</w:t>
      </w:r>
      <w:r>
        <w:rPr>
          <w:rFonts w:ascii="仿宋" w:eastAsia="仿宋" w:hAnsi="仿宋" w:hint="eastAsia"/>
          <w:szCs w:val="21"/>
        </w:rPr>
        <w:t>、</w:t>
      </w:r>
      <w:proofErr w:type="gramStart"/>
      <w:r>
        <w:rPr>
          <w:rFonts w:ascii="仿宋" w:eastAsia="仿宋" w:hAnsi="仿宋"/>
          <w:szCs w:val="21"/>
        </w:rPr>
        <w:t>鑫</w:t>
      </w:r>
      <w:proofErr w:type="gramEnd"/>
      <w:r>
        <w:rPr>
          <w:rFonts w:ascii="仿宋" w:eastAsia="仿宋" w:hAnsi="仿宋"/>
          <w:szCs w:val="21"/>
        </w:rPr>
        <w:t>元基金</w:t>
      </w:r>
    </w:p>
    <w:p w14:paraId="1A08092C" w14:textId="77777777" w:rsidR="00383A48" w:rsidRDefault="00A932B7">
      <w:pPr>
        <w:spacing w:line="360" w:lineRule="auto"/>
        <w:ind w:firstLine="480"/>
        <w:rPr>
          <w:rFonts w:ascii="楷体" w:eastAsia="楷体" w:hAnsi="楷体"/>
          <w:b/>
          <w:bCs/>
          <w:sz w:val="24"/>
          <w:szCs w:val="24"/>
        </w:rPr>
      </w:pPr>
      <w:r w:rsidRPr="00F568D5">
        <w:rPr>
          <w:rFonts w:ascii="楷体" w:eastAsia="楷体" w:hAnsi="楷体" w:hint="eastAsia"/>
          <w:b/>
          <w:bCs/>
          <w:sz w:val="24"/>
          <w:szCs w:val="24"/>
        </w:rPr>
        <w:t>5、海外权益市场</w:t>
      </w:r>
    </w:p>
    <w:p w14:paraId="41C01D9F" w14:textId="41C3BA74" w:rsidR="00D44874" w:rsidRPr="00F903C1" w:rsidRDefault="00A932B7" w:rsidP="00D44874">
      <w:pPr>
        <w:spacing w:line="360" w:lineRule="auto"/>
        <w:ind w:firstLine="480"/>
        <w:rPr>
          <w:rFonts w:ascii="仿宋" w:eastAsia="仿宋" w:hAnsi="仿宋"/>
          <w:sz w:val="24"/>
          <w:szCs w:val="24"/>
        </w:rPr>
      </w:pPr>
      <w:r>
        <w:rPr>
          <w:rFonts w:ascii="仿宋" w:eastAsia="仿宋" w:hAnsi="仿宋" w:hint="eastAsia"/>
          <w:b/>
          <w:sz w:val="24"/>
          <w:szCs w:val="24"/>
        </w:rPr>
        <w:t>上</w:t>
      </w:r>
      <w:r>
        <w:rPr>
          <w:rFonts w:ascii="仿宋" w:eastAsia="仿宋" w:hAnsi="仿宋"/>
          <w:b/>
          <w:sz w:val="24"/>
          <w:szCs w:val="24"/>
        </w:rPr>
        <w:t>周海外股市</w:t>
      </w:r>
      <w:r w:rsidR="00256CCF">
        <w:rPr>
          <w:rFonts w:ascii="仿宋" w:eastAsia="仿宋" w:hAnsi="仿宋" w:hint="eastAsia"/>
          <w:b/>
          <w:sz w:val="24"/>
          <w:szCs w:val="24"/>
        </w:rPr>
        <w:t>集体</w:t>
      </w:r>
      <w:r w:rsidR="007F6142">
        <w:rPr>
          <w:rFonts w:ascii="仿宋" w:eastAsia="仿宋" w:hAnsi="仿宋" w:hint="eastAsia"/>
          <w:b/>
          <w:sz w:val="24"/>
          <w:szCs w:val="24"/>
        </w:rPr>
        <w:t>上涨</w:t>
      </w:r>
      <w:r>
        <w:rPr>
          <w:rFonts w:ascii="仿宋" w:eastAsia="仿宋" w:hAnsi="仿宋"/>
          <w:sz w:val="24"/>
          <w:szCs w:val="24"/>
        </w:rPr>
        <w:t>。美国股市方面，道指</w:t>
      </w:r>
      <w:r w:rsidR="007F6142">
        <w:rPr>
          <w:rFonts w:ascii="仿宋" w:eastAsia="仿宋" w:hAnsi="仿宋" w:hint="eastAsia"/>
          <w:sz w:val="24"/>
          <w:szCs w:val="24"/>
        </w:rPr>
        <w:t>上涨</w:t>
      </w:r>
      <w:r w:rsidR="00105CFF">
        <w:rPr>
          <w:rFonts w:ascii="仿宋" w:eastAsia="仿宋" w:hAnsi="仿宋"/>
          <w:sz w:val="24"/>
          <w:szCs w:val="24"/>
        </w:rPr>
        <w:t>3</w:t>
      </w:r>
      <w:r w:rsidR="00FD4177">
        <w:rPr>
          <w:rFonts w:ascii="仿宋" w:eastAsia="仿宋" w:hAnsi="仿宋"/>
          <w:sz w:val="24"/>
          <w:szCs w:val="24"/>
        </w:rPr>
        <w:t>.</w:t>
      </w:r>
      <w:r w:rsidR="00CC6FA3">
        <w:rPr>
          <w:rFonts w:ascii="仿宋" w:eastAsia="仿宋" w:hAnsi="仿宋"/>
          <w:sz w:val="24"/>
          <w:szCs w:val="24"/>
        </w:rPr>
        <w:t>8</w:t>
      </w:r>
      <w:r w:rsidR="00105CFF">
        <w:rPr>
          <w:rFonts w:ascii="仿宋" w:eastAsia="仿宋" w:hAnsi="仿宋"/>
          <w:sz w:val="24"/>
          <w:szCs w:val="24"/>
        </w:rPr>
        <w:t>3</w:t>
      </w:r>
      <w:r>
        <w:rPr>
          <w:rFonts w:ascii="仿宋" w:eastAsia="仿宋" w:hAnsi="仿宋"/>
          <w:sz w:val="24"/>
          <w:szCs w:val="24"/>
        </w:rPr>
        <w:t>%，</w:t>
      </w:r>
      <w:proofErr w:type="gramStart"/>
      <w:r>
        <w:rPr>
          <w:rFonts w:ascii="仿宋" w:eastAsia="仿宋" w:hAnsi="仿宋"/>
          <w:sz w:val="24"/>
          <w:szCs w:val="24"/>
        </w:rPr>
        <w:t>标普</w:t>
      </w:r>
      <w:proofErr w:type="gramEnd"/>
      <w:r>
        <w:rPr>
          <w:rFonts w:ascii="仿宋" w:eastAsia="仿宋" w:hAnsi="仿宋" w:hint="eastAsia"/>
          <w:sz w:val="24"/>
          <w:szCs w:val="24"/>
        </w:rPr>
        <w:t>5</w:t>
      </w:r>
      <w:r>
        <w:rPr>
          <w:rFonts w:ascii="仿宋" w:eastAsia="仿宋" w:hAnsi="仿宋"/>
          <w:sz w:val="24"/>
          <w:szCs w:val="24"/>
        </w:rPr>
        <w:t>00</w:t>
      </w:r>
      <w:r w:rsidR="007F6142">
        <w:rPr>
          <w:rFonts w:ascii="仿宋" w:eastAsia="仿宋" w:hAnsi="仿宋" w:hint="eastAsia"/>
          <w:sz w:val="24"/>
          <w:szCs w:val="24"/>
        </w:rPr>
        <w:t>上涨</w:t>
      </w:r>
      <w:r w:rsidR="00105CFF">
        <w:rPr>
          <w:rFonts w:ascii="仿宋" w:eastAsia="仿宋" w:hAnsi="仿宋"/>
          <w:sz w:val="24"/>
          <w:szCs w:val="24"/>
        </w:rPr>
        <w:t>4</w:t>
      </w:r>
      <w:r w:rsidR="00D44874">
        <w:rPr>
          <w:rFonts w:ascii="仿宋" w:eastAsia="仿宋" w:hAnsi="仿宋"/>
          <w:sz w:val="24"/>
          <w:szCs w:val="24"/>
        </w:rPr>
        <w:t>.</w:t>
      </w:r>
      <w:r w:rsidR="00105CFF">
        <w:rPr>
          <w:rFonts w:ascii="仿宋" w:eastAsia="仿宋" w:hAnsi="仿宋"/>
          <w:sz w:val="24"/>
          <w:szCs w:val="24"/>
        </w:rPr>
        <w:t>60</w:t>
      </w:r>
      <w:r>
        <w:rPr>
          <w:rFonts w:ascii="仿宋" w:eastAsia="仿宋" w:hAnsi="仿宋"/>
          <w:sz w:val="24"/>
          <w:szCs w:val="24"/>
        </w:rPr>
        <w:t>%，</w:t>
      </w:r>
      <w:proofErr w:type="gramStart"/>
      <w:r>
        <w:rPr>
          <w:rFonts w:ascii="仿宋" w:eastAsia="仿宋" w:hAnsi="仿宋"/>
          <w:sz w:val="24"/>
          <w:szCs w:val="24"/>
        </w:rPr>
        <w:t>纳指</w:t>
      </w:r>
      <w:r w:rsidR="007F6142">
        <w:rPr>
          <w:rFonts w:ascii="仿宋" w:eastAsia="仿宋" w:hAnsi="仿宋" w:hint="eastAsia"/>
          <w:sz w:val="24"/>
          <w:szCs w:val="24"/>
        </w:rPr>
        <w:t>上</w:t>
      </w:r>
      <w:r w:rsidR="007F6142">
        <w:rPr>
          <w:rFonts w:ascii="仿宋" w:eastAsia="仿宋" w:hAnsi="仿宋" w:hint="eastAsia"/>
          <w:sz w:val="24"/>
          <w:szCs w:val="24"/>
        </w:rPr>
        <w:lastRenderedPageBreak/>
        <w:t>涨</w:t>
      </w:r>
      <w:proofErr w:type="gramEnd"/>
      <w:r w:rsidR="00105CFF">
        <w:rPr>
          <w:rFonts w:ascii="仿宋" w:eastAsia="仿宋" w:hAnsi="仿宋"/>
          <w:sz w:val="24"/>
          <w:szCs w:val="24"/>
        </w:rPr>
        <w:t>6</w:t>
      </w:r>
      <w:r w:rsidR="007F6142">
        <w:rPr>
          <w:rFonts w:ascii="仿宋" w:eastAsia="仿宋" w:hAnsi="仿宋"/>
          <w:sz w:val="24"/>
          <w:szCs w:val="24"/>
        </w:rPr>
        <w:t>.</w:t>
      </w:r>
      <w:r w:rsidR="00105CFF">
        <w:rPr>
          <w:rFonts w:ascii="仿宋" w:eastAsia="仿宋" w:hAnsi="仿宋"/>
          <w:sz w:val="24"/>
          <w:szCs w:val="24"/>
        </w:rPr>
        <w:t>75</w:t>
      </w:r>
      <w:r>
        <w:rPr>
          <w:rFonts w:ascii="仿宋" w:eastAsia="仿宋" w:hAnsi="仿宋"/>
          <w:sz w:val="24"/>
          <w:szCs w:val="24"/>
        </w:rPr>
        <w:t>%；欧洲股市方面，英国富时</w:t>
      </w:r>
      <w:r>
        <w:rPr>
          <w:rFonts w:ascii="仿宋" w:eastAsia="仿宋" w:hAnsi="仿宋" w:hint="eastAsia"/>
          <w:sz w:val="24"/>
          <w:szCs w:val="24"/>
        </w:rPr>
        <w:t>1</w:t>
      </w:r>
      <w:r>
        <w:rPr>
          <w:rFonts w:ascii="仿宋" w:eastAsia="仿宋" w:hAnsi="仿宋"/>
          <w:sz w:val="24"/>
          <w:szCs w:val="24"/>
        </w:rPr>
        <w:t>00</w:t>
      </w:r>
      <w:r w:rsidR="007F6142">
        <w:rPr>
          <w:rFonts w:ascii="仿宋" w:eastAsia="仿宋" w:hAnsi="仿宋" w:hint="eastAsia"/>
          <w:sz w:val="24"/>
          <w:szCs w:val="24"/>
        </w:rPr>
        <w:t>上涨</w:t>
      </w:r>
      <w:r w:rsidR="00105CFF">
        <w:rPr>
          <w:rFonts w:ascii="仿宋" w:eastAsia="仿宋" w:hAnsi="仿宋"/>
          <w:sz w:val="24"/>
          <w:szCs w:val="24"/>
        </w:rPr>
        <w:t>2</w:t>
      </w:r>
      <w:r w:rsidR="007F6142">
        <w:rPr>
          <w:rFonts w:ascii="仿宋" w:eastAsia="仿宋" w:hAnsi="仿宋"/>
          <w:sz w:val="24"/>
          <w:szCs w:val="24"/>
        </w:rPr>
        <w:t>.</w:t>
      </w:r>
      <w:r w:rsidR="00105CFF">
        <w:rPr>
          <w:rFonts w:ascii="仿宋" w:eastAsia="仿宋" w:hAnsi="仿宋"/>
          <w:sz w:val="24"/>
          <w:szCs w:val="24"/>
        </w:rPr>
        <w:t>10</w:t>
      </w:r>
      <w:r>
        <w:rPr>
          <w:rFonts w:ascii="仿宋" w:eastAsia="仿宋" w:hAnsi="仿宋"/>
          <w:sz w:val="24"/>
          <w:szCs w:val="24"/>
        </w:rPr>
        <w:t>%，德国DAX</w:t>
      </w:r>
      <w:r w:rsidR="007F6142">
        <w:rPr>
          <w:rFonts w:ascii="仿宋" w:eastAsia="仿宋" w:hAnsi="仿宋" w:hint="eastAsia"/>
          <w:sz w:val="24"/>
          <w:szCs w:val="24"/>
        </w:rPr>
        <w:t>上涨</w:t>
      </w:r>
      <w:r w:rsidR="00105CFF">
        <w:rPr>
          <w:rFonts w:ascii="仿宋" w:eastAsia="仿宋" w:hAnsi="仿宋"/>
          <w:sz w:val="24"/>
          <w:szCs w:val="24"/>
        </w:rPr>
        <w:t>4</w:t>
      </w:r>
      <w:r w:rsidR="007F6142">
        <w:rPr>
          <w:rFonts w:ascii="仿宋" w:eastAsia="仿宋" w:hAnsi="仿宋"/>
          <w:sz w:val="24"/>
          <w:szCs w:val="24"/>
        </w:rPr>
        <w:t>.</w:t>
      </w:r>
      <w:r w:rsidR="00105CFF">
        <w:rPr>
          <w:rFonts w:ascii="仿宋" w:eastAsia="仿宋" w:hAnsi="仿宋"/>
          <w:sz w:val="24"/>
          <w:szCs w:val="24"/>
        </w:rPr>
        <w:t>31</w:t>
      </w:r>
      <w:r>
        <w:rPr>
          <w:rFonts w:ascii="仿宋" w:eastAsia="仿宋" w:hAnsi="仿宋"/>
          <w:sz w:val="24"/>
          <w:szCs w:val="24"/>
        </w:rPr>
        <w:t>%，法国CAC40</w:t>
      </w:r>
      <w:r w:rsidR="00CC6FA3">
        <w:rPr>
          <w:rFonts w:ascii="仿宋" w:eastAsia="仿宋" w:hAnsi="仿宋" w:hint="eastAsia"/>
          <w:sz w:val="24"/>
          <w:szCs w:val="24"/>
        </w:rPr>
        <w:t>下跌</w:t>
      </w:r>
      <w:r w:rsidR="00105CFF">
        <w:rPr>
          <w:rFonts w:ascii="仿宋" w:eastAsia="仿宋" w:hAnsi="仿宋"/>
          <w:sz w:val="24"/>
          <w:szCs w:val="24"/>
        </w:rPr>
        <w:t>3</w:t>
      </w:r>
      <w:r w:rsidR="00CC6FA3">
        <w:rPr>
          <w:rFonts w:ascii="仿宋" w:eastAsia="仿宋" w:hAnsi="仿宋"/>
          <w:sz w:val="24"/>
          <w:szCs w:val="24"/>
        </w:rPr>
        <w:t>.</w:t>
      </w:r>
      <w:r w:rsidR="00105CFF">
        <w:rPr>
          <w:rFonts w:ascii="仿宋" w:eastAsia="仿宋" w:hAnsi="仿宋"/>
          <w:sz w:val="24"/>
          <w:szCs w:val="24"/>
        </w:rPr>
        <w:t>17</w:t>
      </w:r>
      <w:r w:rsidR="007F6142">
        <w:rPr>
          <w:rFonts w:ascii="仿宋" w:eastAsia="仿宋" w:hAnsi="仿宋" w:hint="eastAsia"/>
          <w:sz w:val="24"/>
          <w:szCs w:val="24"/>
        </w:rPr>
        <w:t>%</w:t>
      </w:r>
      <w:r>
        <w:rPr>
          <w:rFonts w:ascii="仿宋" w:eastAsia="仿宋" w:hAnsi="仿宋"/>
          <w:sz w:val="24"/>
          <w:szCs w:val="24"/>
        </w:rPr>
        <w:t>；亚太股市方面，日经指</w:t>
      </w:r>
      <w:r w:rsidR="00A244CB">
        <w:rPr>
          <w:rFonts w:ascii="仿宋" w:eastAsia="仿宋" w:hAnsi="仿宋" w:hint="eastAsia"/>
          <w:sz w:val="24"/>
          <w:szCs w:val="24"/>
        </w:rPr>
        <w:t>数</w:t>
      </w:r>
      <w:r w:rsidR="00D44874">
        <w:rPr>
          <w:rFonts w:ascii="仿宋" w:eastAsia="仿宋" w:hAnsi="仿宋" w:hint="eastAsia"/>
          <w:sz w:val="24"/>
          <w:szCs w:val="24"/>
        </w:rPr>
        <w:t>上涨</w:t>
      </w:r>
      <w:r w:rsidR="00105CFF">
        <w:rPr>
          <w:rFonts w:ascii="仿宋" w:eastAsia="仿宋" w:hAnsi="仿宋"/>
          <w:sz w:val="24"/>
          <w:szCs w:val="24"/>
        </w:rPr>
        <w:t>2</w:t>
      </w:r>
      <w:r w:rsidR="007F6142">
        <w:rPr>
          <w:rFonts w:ascii="仿宋" w:eastAsia="仿宋" w:hAnsi="仿宋"/>
          <w:sz w:val="24"/>
          <w:szCs w:val="24"/>
        </w:rPr>
        <w:t>.</w:t>
      </w:r>
      <w:r w:rsidR="00105CFF">
        <w:rPr>
          <w:rFonts w:ascii="仿宋" w:eastAsia="仿宋" w:hAnsi="仿宋"/>
          <w:sz w:val="24"/>
          <w:szCs w:val="24"/>
        </w:rPr>
        <w:t>44</w:t>
      </w:r>
      <w:r>
        <w:rPr>
          <w:rFonts w:ascii="仿宋" w:eastAsia="仿宋" w:hAnsi="仿宋"/>
          <w:sz w:val="24"/>
          <w:szCs w:val="24"/>
        </w:rPr>
        <w:t>%，恒生指数</w:t>
      </w:r>
      <w:r w:rsidR="00CC6FA3">
        <w:rPr>
          <w:rFonts w:ascii="仿宋" w:eastAsia="仿宋" w:hAnsi="仿宋" w:hint="eastAsia"/>
          <w:sz w:val="24"/>
          <w:szCs w:val="24"/>
        </w:rPr>
        <w:t>上涨</w:t>
      </w:r>
      <w:r w:rsidR="00105CFF">
        <w:rPr>
          <w:rFonts w:ascii="仿宋" w:eastAsia="仿宋" w:hAnsi="仿宋"/>
          <w:sz w:val="24"/>
          <w:szCs w:val="24"/>
        </w:rPr>
        <w:t>2</w:t>
      </w:r>
      <w:r w:rsidR="00686DF7">
        <w:rPr>
          <w:rFonts w:ascii="仿宋" w:eastAsia="仿宋" w:hAnsi="仿宋"/>
          <w:sz w:val="24"/>
          <w:szCs w:val="24"/>
        </w:rPr>
        <w:t>.</w:t>
      </w:r>
      <w:r w:rsidR="00105CFF">
        <w:rPr>
          <w:rFonts w:ascii="仿宋" w:eastAsia="仿宋" w:hAnsi="仿宋"/>
          <w:sz w:val="24"/>
          <w:szCs w:val="24"/>
        </w:rPr>
        <w:t>19</w:t>
      </w:r>
      <w:r w:rsidR="000D20EF">
        <w:rPr>
          <w:rFonts w:ascii="仿宋" w:eastAsia="仿宋" w:hAnsi="仿宋"/>
          <w:sz w:val="24"/>
          <w:szCs w:val="24"/>
        </w:rPr>
        <w:t>%</w:t>
      </w:r>
      <w:r>
        <w:rPr>
          <w:rFonts w:ascii="仿宋" w:eastAsia="仿宋" w:hAnsi="仿宋"/>
          <w:sz w:val="24"/>
          <w:szCs w:val="24"/>
        </w:rPr>
        <w:t>。</w:t>
      </w:r>
    </w:p>
    <w:p w14:paraId="1DC64E76" w14:textId="66DD1CDD" w:rsidR="00703527" w:rsidRDefault="00105CFF" w:rsidP="00D44874">
      <w:pPr>
        <w:spacing w:line="360" w:lineRule="auto"/>
        <w:jc w:val="center"/>
        <w:rPr>
          <w:rFonts w:ascii="黑体" w:eastAsia="黑体" w:hAnsi="黑体"/>
          <w:szCs w:val="21"/>
        </w:rPr>
      </w:pPr>
      <w:r>
        <w:rPr>
          <w:rFonts w:ascii="黑体" w:eastAsia="黑体" w:hAnsi="黑体"/>
          <w:noProof/>
          <w:szCs w:val="21"/>
        </w:rPr>
        <w:drawing>
          <wp:anchor distT="0" distB="0" distL="114300" distR="114300" simplePos="0" relativeHeight="251725824" behindDoc="0" locked="0" layoutInCell="1" allowOverlap="1" wp14:anchorId="02DBB5DD" wp14:editId="3C5EBC41">
            <wp:simplePos x="0" y="0"/>
            <wp:positionH relativeFrom="column">
              <wp:posOffset>1255825</wp:posOffset>
            </wp:positionH>
            <wp:positionV relativeFrom="paragraph">
              <wp:posOffset>411820</wp:posOffset>
            </wp:positionV>
            <wp:extent cx="3916308" cy="2449773"/>
            <wp:effectExtent l="0" t="0" r="8255" b="8255"/>
            <wp:wrapTopAndBottom/>
            <wp:docPr id="173228647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17019" cy="2450218"/>
                    </a:xfrm>
                    <a:prstGeom prst="rect">
                      <a:avLst/>
                    </a:prstGeom>
                    <a:noFill/>
                  </pic:spPr>
                </pic:pic>
              </a:graphicData>
            </a:graphic>
            <wp14:sizeRelH relativeFrom="page">
              <wp14:pctWidth>0</wp14:pctWidth>
            </wp14:sizeRelH>
            <wp14:sizeRelV relativeFrom="page">
              <wp14:pctHeight>0</wp14:pctHeight>
            </wp14:sizeRelV>
          </wp:anchor>
        </w:drawing>
      </w:r>
      <w:r w:rsidR="00A932B7">
        <w:rPr>
          <w:rFonts w:ascii="黑体" w:eastAsia="黑体" w:hAnsi="黑体" w:hint="eastAsia"/>
          <w:szCs w:val="21"/>
        </w:rPr>
        <w:t>图</w:t>
      </w:r>
      <w:r w:rsidR="00EB3C08">
        <w:rPr>
          <w:rFonts w:ascii="黑体" w:eastAsia="黑体" w:hAnsi="黑体" w:hint="eastAsia"/>
          <w:szCs w:val="21"/>
        </w:rPr>
        <w:t>1</w:t>
      </w:r>
      <w:r w:rsidR="00EB3C08">
        <w:rPr>
          <w:rFonts w:ascii="黑体" w:eastAsia="黑体" w:hAnsi="黑体"/>
          <w:szCs w:val="21"/>
        </w:rPr>
        <w:t>1</w:t>
      </w:r>
      <w:r w:rsidR="00A932B7">
        <w:rPr>
          <w:rFonts w:ascii="黑体" w:eastAsia="黑体" w:hAnsi="黑体" w:hint="eastAsia"/>
          <w:szCs w:val="21"/>
        </w:rPr>
        <w:t>：</w:t>
      </w:r>
      <w:r w:rsidR="00A3608A">
        <w:rPr>
          <w:rFonts w:ascii="黑体" w:eastAsia="黑体" w:hAnsi="黑体"/>
          <w:szCs w:val="21"/>
        </w:rPr>
        <w:t>上</w:t>
      </w:r>
      <w:r w:rsidR="00A932B7">
        <w:rPr>
          <w:rFonts w:ascii="黑体" w:eastAsia="黑体" w:hAnsi="黑体" w:hint="eastAsia"/>
          <w:szCs w:val="21"/>
        </w:rPr>
        <w:t>周海外主要指数涨跌</w:t>
      </w:r>
      <w:bookmarkStart w:id="1" w:name="_Hlk128312421"/>
    </w:p>
    <w:p w14:paraId="011DC1B5" w14:textId="0B5EA54A" w:rsidR="00CC6FA3" w:rsidRPr="00105CFF" w:rsidRDefault="00CC6FA3" w:rsidP="00D44874">
      <w:pPr>
        <w:spacing w:line="360" w:lineRule="auto"/>
        <w:jc w:val="center"/>
        <w:rPr>
          <w:rFonts w:ascii="黑体" w:eastAsia="黑体" w:hAnsi="黑体"/>
          <w:szCs w:val="21"/>
        </w:rPr>
      </w:pPr>
    </w:p>
    <w:p w14:paraId="237A300E" w14:textId="31CC9AFD" w:rsidR="00686DF7" w:rsidRDefault="00A932B7" w:rsidP="00AC6462">
      <w:pPr>
        <w:spacing w:line="360" w:lineRule="auto"/>
        <w:ind w:firstLineChars="400" w:firstLine="840"/>
        <w:rPr>
          <w:rFonts w:ascii="仿宋" w:eastAsia="仿宋" w:hAnsi="仿宋"/>
          <w:szCs w:val="21"/>
        </w:rPr>
      </w:pPr>
      <w:r>
        <w:rPr>
          <w:rFonts w:ascii="仿宋" w:eastAsia="仿宋" w:hAnsi="仿宋"/>
          <w:szCs w:val="21"/>
        </w:rPr>
        <w:t>数据来源：Wind</w:t>
      </w:r>
      <w:r>
        <w:rPr>
          <w:rFonts w:ascii="仿宋" w:eastAsia="仿宋" w:hAnsi="仿宋" w:hint="eastAsia"/>
          <w:szCs w:val="21"/>
        </w:rPr>
        <w:t>、</w:t>
      </w:r>
      <w:proofErr w:type="gramStart"/>
      <w:r>
        <w:rPr>
          <w:rFonts w:ascii="仿宋" w:eastAsia="仿宋" w:hAnsi="仿宋" w:hint="eastAsia"/>
          <w:szCs w:val="21"/>
        </w:rPr>
        <w:t>鑫</w:t>
      </w:r>
      <w:proofErr w:type="gramEnd"/>
      <w:r>
        <w:rPr>
          <w:rFonts w:ascii="仿宋" w:eastAsia="仿宋" w:hAnsi="仿宋" w:hint="eastAsia"/>
          <w:szCs w:val="21"/>
        </w:rPr>
        <w:t>元基金</w:t>
      </w:r>
      <w:bookmarkEnd w:id="1"/>
    </w:p>
    <w:p w14:paraId="09FB7B05" w14:textId="1CCFB558" w:rsidR="00383A48" w:rsidRDefault="00A932B7">
      <w:pPr>
        <w:spacing w:line="360" w:lineRule="auto"/>
        <w:ind w:firstLine="480"/>
        <w:rPr>
          <w:rFonts w:ascii="楷体" w:eastAsia="楷体" w:hAnsi="楷体"/>
          <w:b/>
          <w:sz w:val="24"/>
          <w:szCs w:val="24"/>
        </w:rPr>
      </w:pPr>
      <w:r w:rsidRPr="00686DF7">
        <w:rPr>
          <w:rFonts w:ascii="楷体" w:eastAsia="楷体" w:hAnsi="楷体" w:hint="eastAsia"/>
          <w:b/>
          <w:sz w:val="24"/>
          <w:szCs w:val="24"/>
        </w:rPr>
        <w:t>（二）资金市场</w:t>
      </w:r>
    </w:p>
    <w:p w14:paraId="00D61D72" w14:textId="103FAE09" w:rsidR="00EF78EC" w:rsidRDefault="00FD4177" w:rsidP="005660B3">
      <w:pPr>
        <w:spacing w:line="360" w:lineRule="auto"/>
        <w:ind w:firstLineChars="200" w:firstLine="482"/>
        <w:rPr>
          <w:rFonts w:ascii="仿宋" w:eastAsia="仿宋" w:hAnsi="仿宋"/>
          <w:bCs/>
          <w:sz w:val="24"/>
          <w:szCs w:val="24"/>
        </w:rPr>
      </w:pPr>
      <w:r w:rsidRPr="00FD4177">
        <w:rPr>
          <w:rFonts w:ascii="仿宋" w:eastAsia="仿宋" w:hAnsi="仿宋" w:hint="eastAsia"/>
          <w:b/>
          <w:sz w:val="24"/>
          <w:szCs w:val="24"/>
        </w:rPr>
        <w:t>公开市场操作：</w:t>
      </w:r>
      <w:r w:rsidR="00BD416E" w:rsidRPr="00BD416E">
        <w:rPr>
          <w:rFonts w:ascii="仿宋" w:eastAsia="仿宋" w:hAnsi="仿宋" w:hint="eastAsia"/>
          <w:bCs/>
          <w:sz w:val="24"/>
          <w:szCs w:val="24"/>
        </w:rPr>
        <w:t>上周央行开展2270亿元逆回购操作，共有4160亿元逆回购到期，实现净回笼1890亿元</w:t>
      </w:r>
      <w:r w:rsidR="007974F4" w:rsidRPr="007974F4">
        <w:rPr>
          <w:rFonts w:ascii="仿宋" w:eastAsia="仿宋" w:hAnsi="仿宋" w:hint="eastAsia"/>
          <w:bCs/>
          <w:sz w:val="24"/>
          <w:szCs w:val="24"/>
        </w:rPr>
        <w:t>。</w:t>
      </w:r>
    </w:p>
    <w:p w14:paraId="36C2264E" w14:textId="6D153928" w:rsidR="004A0EF5" w:rsidRDefault="00A932B7" w:rsidP="00A26804">
      <w:pPr>
        <w:spacing w:line="360" w:lineRule="auto"/>
        <w:jc w:val="center"/>
        <w:rPr>
          <w:rFonts w:ascii="黑体" w:eastAsia="黑体" w:hAnsi="黑体"/>
          <w:szCs w:val="21"/>
        </w:rPr>
      </w:pPr>
      <w:r>
        <w:rPr>
          <w:rFonts w:ascii="黑体" w:eastAsia="黑体" w:hAnsi="黑体" w:hint="eastAsia"/>
          <w:szCs w:val="21"/>
        </w:rPr>
        <w:t>图</w:t>
      </w:r>
      <w:r w:rsidR="00EB3C08">
        <w:rPr>
          <w:rFonts w:ascii="黑体" w:eastAsia="黑体" w:hAnsi="黑体" w:hint="eastAsia"/>
          <w:szCs w:val="21"/>
        </w:rPr>
        <w:t>1</w:t>
      </w:r>
      <w:r w:rsidR="00EB3C08">
        <w:rPr>
          <w:rFonts w:ascii="黑体" w:eastAsia="黑体" w:hAnsi="黑体"/>
          <w:szCs w:val="21"/>
        </w:rPr>
        <w:t>2</w:t>
      </w:r>
      <w:r>
        <w:rPr>
          <w:rFonts w:ascii="黑体" w:eastAsia="黑体" w:hAnsi="黑体" w:hint="eastAsia"/>
          <w:szCs w:val="21"/>
        </w:rPr>
        <w:t>：</w:t>
      </w:r>
      <w:r w:rsidR="00A3608A">
        <w:rPr>
          <w:rFonts w:ascii="黑体" w:eastAsia="黑体" w:hAnsi="黑体"/>
          <w:szCs w:val="21"/>
        </w:rPr>
        <w:t>上</w:t>
      </w:r>
      <w:r>
        <w:rPr>
          <w:rFonts w:ascii="黑体" w:eastAsia="黑体" w:hAnsi="黑体" w:hint="eastAsia"/>
          <w:szCs w:val="21"/>
        </w:rPr>
        <w:t>周公开市场操作情况</w:t>
      </w:r>
    </w:p>
    <w:p w14:paraId="1A5CA6CD" w14:textId="234192E1" w:rsidR="00BD416E" w:rsidRPr="00BD416E" w:rsidRDefault="00BD416E" w:rsidP="00A26804">
      <w:pPr>
        <w:spacing w:line="360" w:lineRule="auto"/>
        <w:jc w:val="center"/>
        <w:rPr>
          <w:rFonts w:ascii="黑体" w:eastAsia="黑体" w:hAnsi="黑体"/>
          <w:szCs w:val="21"/>
        </w:rPr>
      </w:pPr>
      <w:r>
        <w:rPr>
          <w:noProof/>
        </w:rPr>
        <w:drawing>
          <wp:inline distT="0" distB="0" distL="0" distR="0" wp14:anchorId="25AC834D" wp14:editId="6635F856">
            <wp:extent cx="4712866" cy="2491740"/>
            <wp:effectExtent l="0" t="0" r="0" b="3810"/>
            <wp:docPr id="1669981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13517" cy="2492084"/>
                    </a:xfrm>
                    <a:prstGeom prst="rect">
                      <a:avLst/>
                    </a:prstGeom>
                    <a:noFill/>
                  </pic:spPr>
                </pic:pic>
              </a:graphicData>
            </a:graphic>
          </wp:inline>
        </w:drawing>
      </w:r>
    </w:p>
    <w:p w14:paraId="46B82EB0" w14:textId="3F29FBCF" w:rsidR="00D52F32" w:rsidRPr="00686DF7" w:rsidRDefault="00A932B7" w:rsidP="00686DF7">
      <w:pPr>
        <w:spacing w:line="360" w:lineRule="auto"/>
        <w:ind w:firstLineChars="400" w:firstLine="840"/>
        <w:rPr>
          <w:rFonts w:ascii="仿宋" w:eastAsia="仿宋" w:hAnsi="仿宋"/>
          <w:szCs w:val="21"/>
        </w:rPr>
      </w:pPr>
      <w:r>
        <w:rPr>
          <w:rFonts w:ascii="仿宋" w:eastAsia="仿宋" w:hAnsi="仿宋"/>
          <w:szCs w:val="21"/>
        </w:rPr>
        <w:t>数据来源：Wind</w:t>
      </w:r>
      <w:r>
        <w:rPr>
          <w:rFonts w:ascii="仿宋" w:eastAsia="仿宋" w:hAnsi="仿宋" w:hint="eastAsia"/>
          <w:szCs w:val="21"/>
        </w:rPr>
        <w:t>、</w:t>
      </w:r>
      <w:proofErr w:type="gramStart"/>
      <w:r>
        <w:rPr>
          <w:rFonts w:ascii="仿宋" w:eastAsia="仿宋" w:hAnsi="仿宋" w:hint="eastAsia"/>
          <w:szCs w:val="21"/>
        </w:rPr>
        <w:t>鑫</w:t>
      </w:r>
      <w:proofErr w:type="gramEnd"/>
      <w:r>
        <w:rPr>
          <w:rFonts w:ascii="仿宋" w:eastAsia="仿宋" w:hAnsi="仿宋" w:hint="eastAsia"/>
          <w:szCs w:val="21"/>
        </w:rPr>
        <w:t>元基金</w:t>
      </w:r>
    </w:p>
    <w:p w14:paraId="37DA2222" w14:textId="554D5EF3" w:rsidR="00383A48" w:rsidRDefault="00D52F32" w:rsidP="00D52F32">
      <w:pPr>
        <w:spacing w:line="360" w:lineRule="auto"/>
        <w:ind w:firstLineChars="200" w:firstLine="482"/>
        <w:rPr>
          <w:rFonts w:ascii="仿宋" w:eastAsia="仿宋" w:hAnsi="仿宋"/>
          <w:b/>
          <w:sz w:val="24"/>
          <w:szCs w:val="24"/>
        </w:rPr>
      </w:pPr>
      <w:r w:rsidRPr="00D52F32">
        <w:rPr>
          <w:rFonts w:ascii="仿宋" w:eastAsia="仿宋" w:hAnsi="仿宋" w:hint="eastAsia"/>
          <w:b/>
          <w:sz w:val="24"/>
          <w:szCs w:val="24"/>
        </w:rPr>
        <w:t>政府债发行：</w:t>
      </w:r>
      <w:r w:rsidR="00BD416E" w:rsidRPr="00BD416E">
        <w:rPr>
          <w:rFonts w:ascii="仿宋" w:eastAsia="仿宋" w:hAnsi="仿宋" w:hint="eastAsia"/>
          <w:bCs/>
          <w:sz w:val="24"/>
          <w:szCs w:val="24"/>
        </w:rPr>
        <w:t>本周国债计划发行2040亿元，地方政府</w:t>
      </w:r>
      <w:proofErr w:type="gramStart"/>
      <w:r w:rsidR="00BD416E" w:rsidRPr="00BD416E">
        <w:rPr>
          <w:rFonts w:ascii="仿宋" w:eastAsia="仿宋" w:hAnsi="仿宋" w:hint="eastAsia"/>
          <w:bCs/>
          <w:sz w:val="24"/>
          <w:szCs w:val="24"/>
        </w:rPr>
        <w:t>债计划</w:t>
      </w:r>
      <w:proofErr w:type="gramEnd"/>
      <w:r w:rsidR="00BD416E" w:rsidRPr="00BD416E">
        <w:rPr>
          <w:rFonts w:ascii="仿宋" w:eastAsia="仿宋" w:hAnsi="仿宋" w:hint="eastAsia"/>
          <w:bCs/>
          <w:sz w:val="24"/>
          <w:szCs w:val="24"/>
        </w:rPr>
        <w:t>发行257.8亿元，整体净缴款-123.1亿元</w:t>
      </w:r>
      <w:r w:rsidRPr="00D52F32">
        <w:rPr>
          <w:rFonts w:ascii="仿宋" w:eastAsia="仿宋" w:hAnsi="仿宋" w:hint="eastAsia"/>
          <w:bCs/>
          <w:sz w:val="24"/>
          <w:szCs w:val="24"/>
        </w:rPr>
        <w:t>。</w:t>
      </w:r>
    </w:p>
    <w:p w14:paraId="465C39A5" w14:textId="1F5EE39B" w:rsidR="00383A48" w:rsidRDefault="00EB3C08">
      <w:pPr>
        <w:spacing w:line="360" w:lineRule="auto"/>
        <w:jc w:val="center"/>
        <w:rPr>
          <w:rFonts w:ascii="黑体" w:eastAsia="黑体" w:hAnsi="黑体"/>
          <w:szCs w:val="21"/>
        </w:rPr>
      </w:pPr>
      <w:r>
        <w:rPr>
          <w:rFonts w:ascii="黑体" w:eastAsia="黑体" w:hAnsi="黑体" w:hint="eastAsia"/>
          <w:szCs w:val="21"/>
        </w:rPr>
        <w:lastRenderedPageBreak/>
        <w:t>表1</w:t>
      </w:r>
      <w:r w:rsidR="00A932B7">
        <w:rPr>
          <w:rFonts w:ascii="黑体" w:eastAsia="黑体" w:hAnsi="黑体" w:hint="eastAsia"/>
          <w:szCs w:val="21"/>
        </w:rPr>
        <w:t>：</w:t>
      </w:r>
      <w:r w:rsidR="008C1986" w:rsidRPr="008C1986">
        <w:rPr>
          <w:rFonts w:ascii="黑体" w:eastAsia="黑体" w:hAnsi="黑体" w:hint="eastAsia"/>
          <w:szCs w:val="21"/>
        </w:rPr>
        <w:t>1月</w:t>
      </w:r>
      <w:r w:rsidR="00BD416E">
        <w:rPr>
          <w:rFonts w:ascii="黑体" w:eastAsia="黑体" w:hAnsi="黑体"/>
          <w:szCs w:val="21"/>
        </w:rPr>
        <w:t>15</w:t>
      </w:r>
      <w:r w:rsidR="008C1986" w:rsidRPr="008C1986">
        <w:rPr>
          <w:rFonts w:ascii="黑体" w:eastAsia="黑体" w:hAnsi="黑体" w:hint="eastAsia"/>
          <w:szCs w:val="21"/>
        </w:rPr>
        <w:t>日-1月</w:t>
      </w:r>
      <w:r w:rsidR="00BD416E">
        <w:rPr>
          <w:rFonts w:ascii="黑体" w:eastAsia="黑体" w:hAnsi="黑体"/>
          <w:szCs w:val="21"/>
        </w:rPr>
        <w:t>19</w:t>
      </w:r>
      <w:r w:rsidR="008C1986" w:rsidRPr="008C1986">
        <w:rPr>
          <w:rFonts w:ascii="黑体" w:eastAsia="黑体" w:hAnsi="黑体" w:hint="eastAsia"/>
          <w:szCs w:val="21"/>
        </w:rPr>
        <w:t>日</w:t>
      </w:r>
      <w:r w:rsidR="00A932B7">
        <w:rPr>
          <w:rFonts w:ascii="黑体" w:eastAsia="黑体" w:hAnsi="黑体" w:hint="eastAsia"/>
          <w:szCs w:val="21"/>
        </w:rPr>
        <w:t>政府债发行缴款</w:t>
      </w:r>
    </w:p>
    <w:p w14:paraId="65E310B0" w14:textId="63BFCEEA" w:rsidR="008057FE" w:rsidRPr="00164806" w:rsidRDefault="00A932B7" w:rsidP="00164806">
      <w:pPr>
        <w:ind w:right="630"/>
        <w:jc w:val="center"/>
        <w:rPr>
          <w:rFonts w:ascii="黑体" w:eastAsia="黑体" w:hAnsi="黑体"/>
          <w:szCs w:val="21"/>
        </w:rPr>
      </w:pPr>
      <w:r>
        <w:rPr>
          <w:rFonts w:ascii="黑体" w:eastAsia="黑体" w:hAnsi="黑体" w:hint="eastAsia"/>
          <w:szCs w:val="21"/>
        </w:rPr>
        <w:t>单位：亿元</w:t>
      </w:r>
    </w:p>
    <w:tbl>
      <w:tblPr>
        <w:tblStyle w:val="2-221"/>
        <w:tblW w:w="8931" w:type="dxa"/>
        <w:jc w:val="center"/>
        <w:tblLook w:val="04A0" w:firstRow="1" w:lastRow="0" w:firstColumn="1" w:lastColumn="0" w:noHBand="0" w:noVBand="1"/>
      </w:tblPr>
      <w:tblGrid>
        <w:gridCol w:w="866"/>
        <w:gridCol w:w="785"/>
        <w:gridCol w:w="767"/>
        <w:gridCol w:w="696"/>
        <w:gridCol w:w="763"/>
        <w:gridCol w:w="760"/>
        <w:gridCol w:w="848"/>
        <w:gridCol w:w="894"/>
        <w:gridCol w:w="845"/>
        <w:gridCol w:w="716"/>
        <w:gridCol w:w="991"/>
      </w:tblGrid>
      <w:tr w:rsidR="00BD416E" w:rsidRPr="00107B5E" w14:paraId="07111152" w14:textId="76EFE630" w:rsidTr="00BD41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6" w:type="dxa"/>
            <w:vMerge w:val="restart"/>
            <w:tcBorders>
              <w:top w:val="single" w:sz="4" w:space="0" w:color="F7CAAC" w:themeColor="accent2" w:themeTint="66"/>
              <w:right w:val="single" w:sz="4" w:space="0" w:color="F7CAAC" w:themeColor="accent2" w:themeTint="66"/>
            </w:tcBorders>
            <w:shd w:val="clear" w:color="auto" w:fill="FBE4D5"/>
          </w:tcPr>
          <w:p w14:paraId="6906BC78" w14:textId="77777777" w:rsidR="00BD416E" w:rsidRPr="00107B5E" w:rsidRDefault="00BD416E" w:rsidP="00BD416E">
            <w:pPr>
              <w:jc w:val="center"/>
              <w:rPr>
                <w:rFonts w:asciiTheme="majorEastAsia" w:eastAsiaTheme="majorEastAsia" w:hAnsiTheme="majorEastAsia" w:cs="Times New Roman"/>
                <w:b w:val="0"/>
                <w:bCs w:val="0"/>
              </w:rPr>
            </w:pPr>
          </w:p>
        </w:tc>
        <w:tc>
          <w:tcPr>
            <w:tcW w:w="1552" w:type="dxa"/>
            <w:gridSpan w:val="2"/>
            <w:tcBorders>
              <w:top w:val="single" w:sz="4" w:space="0" w:color="F7CAAC" w:themeColor="accent2" w:themeTint="66"/>
              <w:left w:val="single" w:sz="4" w:space="0" w:color="F7CAAC" w:themeColor="accent2" w:themeTint="66"/>
              <w:right w:val="single" w:sz="4" w:space="0" w:color="F7CAAC" w:themeColor="accent2" w:themeTint="66"/>
            </w:tcBorders>
          </w:tcPr>
          <w:p w14:paraId="4279416D" w14:textId="4775386A" w:rsidR="00BD416E" w:rsidRPr="007A20BA" w:rsidRDefault="00BD416E" w:rsidP="00BD416E">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t>1</w:t>
            </w:r>
            <w:r>
              <w:rPr>
                <w:rFonts w:hint="eastAsia"/>
              </w:rPr>
              <w:t>月</w:t>
            </w:r>
            <w:r>
              <w:t>15</w:t>
            </w:r>
            <w:r>
              <w:rPr>
                <w:rFonts w:hint="eastAsia"/>
              </w:rPr>
              <w:t>日</w:t>
            </w:r>
          </w:p>
        </w:tc>
        <w:tc>
          <w:tcPr>
            <w:tcW w:w="1459" w:type="dxa"/>
            <w:gridSpan w:val="2"/>
            <w:tcBorders>
              <w:top w:val="single" w:sz="4" w:space="0" w:color="F7CAAC" w:themeColor="accent2" w:themeTint="66"/>
              <w:left w:val="single" w:sz="4" w:space="0" w:color="F7CAAC" w:themeColor="accent2" w:themeTint="66"/>
              <w:right w:val="single" w:sz="4" w:space="0" w:color="F7CAAC" w:themeColor="accent2" w:themeTint="66"/>
            </w:tcBorders>
          </w:tcPr>
          <w:p w14:paraId="40CFD9C6" w14:textId="256630EC" w:rsidR="00BD416E" w:rsidRPr="007A20BA" w:rsidRDefault="00BD416E" w:rsidP="00BD416E">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t>1</w:t>
            </w:r>
            <w:r>
              <w:rPr>
                <w:rFonts w:hint="eastAsia"/>
              </w:rPr>
              <w:t>月</w:t>
            </w:r>
            <w:r>
              <w:t>16</w:t>
            </w:r>
            <w:r>
              <w:rPr>
                <w:rFonts w:hint="eastAsia"/>
              </w:rPr>
              <w:t>日</w:t>
            </w:r>
          </w:p>
        </w:tc>
        <w:tc>
          <w:tcPr>
            <w:tcW w:w="1608" w:type="dxa"/>
            <w:gridSpan w:val="2"/>
            <w:tcBorders>
              <w:top w:val="single" w:sz="4" w:space="0" w:color="F7CAAC" w:themeColor="accent2" w:themeTint="66"/>
              <w:left w:val="single" w:sz="4" w:space="0" w:color="F7CAAC" w:themeColor="accent2" w:themeTint="66"/>
              <w:right w:val="single" w:sz="4" w:space="0" w:color="F7CAAC" w:themeColor="accent2" w:themeTint="66"/>
            </w:tcBorders>
          </w:tcPr>
          <w:p w14:paraId="00E25F58" w14:textId="3D2441A2" w:rsidR="00BD416E" w:rsidRPr="007A20BA" w:rsidRDefault="00BD416E" w:rsidP="00BD416E">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t>1</w:t>
            </w:r>
            <w:r>
              <w:rPr>
                <w:rFonts w:hint="eastAsia"/>
              </w:rPr>
              <w:t>月</w:t>
            </w:r>
            <w:r>
              <w:t>17</w:t>
            </w:r>
            <w:r>
              <w:rPr>
                <w:rFonts w:hint="eastAsia"/>
              </w:rPr>
              <w:t>日</w:t>
            </w:r>
          </w:p>
        </w:tc>
        <w:tc>
          <w:tcPr>
            <w:tcW w:w="1739" w:type="dxa"/>
            <w:gridSpan w:val="2"/>
            <w:tcBorders>
              <w:top w:val="single" w:sz="4" w:space="0" w:color="F7CAAC" w:themeColor="accent2" w:themeTint="66"/>
              <w:left w:val="single" w:sz="4" w:space="0" w:color="F7CAAC" w:themeColor="accent2" w:themeTint="66"/>
              <w:right w:val="single" w:sz="4" w:space="0" w:color="F7CAAC" w:themeColor="accent2" w:themeTint="66"/>
            </w:tcBorders>
          </w:tcPr>
          <w:p w14:paraId="3AFF0581" w14:textId="54EF104C" w:rsidR="00BD416E" w:rsidRPr="007A20BA" w:rsidRDefault="00BD416E" w:rsidP="00BD416E">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t>1</w:t>
            </w:r>
            <w:r>
              <w:rPr>
                <w:rFonts w:hint="eastAsia"/>
              </w:rPr>
              <w:t>月</w:t>
            </w:r>
            <w:r>
              <w:t>18</w:t>
            </w:r>
            <w:r>
              <w:rPr>
                <w:rFonts w:hint="eastAsia"/>
              </w:rPr>
              <w:t>日</w:t>
            </w:r>
          </w:p>
        </w:tc>
        <w:tc>
          <w:tcPr>
            <w:tcW w:w="1707" w:type="dxa"/>
            <w:gridSpan w:val="2"/>
            <w:tcBorders>
              <w:top w:val="single" w:sz="4" w:space="0" w:color="F7CAAC" w:themeColor="accent2" w:themeTint="66"/>
              <w:left w:val="single" w:sz="4" w:space="0" w:color="F7CAAC" w:themeColor="accent2" w:themeTint="66"/>
              <w:right w:val="single" w:sz="4" w:space="0" w:color="F7CAAC" w:themeColor="accent2" w:themeTint="66"/>
            </w:tcBorders>
          </w:tcPr>
          <w:p w14:paraId="6C5EA4AA" w14:textId="2DF1B650" w:rsidR="00BD416E" w:rsidRDefault="00BD416E" w:rsidP="00BD416E">
            <w:pPr>
              <w:jc w:val="center"/>
              <w:cnfStyle w:val="100000000000" w:firstRow="1" w:lastRow="0" w:firstColumn="0" w:lastColumn="0" w:oddVBand="0" w:evenVBand="0" w:oddHBand="0" w:evenHBand="0" w:firstRowFirstColumn="0" w:firstRowLastColumn="0" w:lastRowFirstColumn="0" w:lastRowLastColumn="0"/>
            </w:pPr>
            <w:r>
              <w:t>1</w:t>
            </w:r>
            <w:r>
              <w:rPr>
                <w:rFonts w:hint="eastAsia"/>
              </w:rPr>
              <w:t>月</w:t>
            </w:r>
            <w:r>
              <w:t>19</w:t>
            </w:r>
            <w:r>
              <w:rPr>
                <w:rFonts w:hint="eastAsia"/>
              </w:rPr>
              <w:t>日</w:t>
            </w:r>
          </w:p>
        </w:tc>
      </w:tr>
      <w:tr w:rsidR="00BD416E" w:rsidRPr="00107B5E" w14:paraId="65FCE045" w14:textId="05E0026D" w:rsidTr="00BD416E">
        <w:trPr>
          <w:jc w:val="center"/>
        </w:trPr>
        <w:tc>
          <w:tcPr>
            <w:cnfStyle w:val="001000000000" w:firstRow="0" w:lastRow="0" w:firstColumn="1" w:lastColumn="0" w:oddVBand="0" w:evenVBand="0" w:oddHBand="0" w:evenHBand="0" w:firstRowFirstColumn="0" w:firstRowLastColumn="0" w:lastRowFirstColumn="0" w:lastRowLastColumn="0"/>
            <w:tcW w:w="866" w:type="dxa"/>
            <w:vMerge/>
            <w:shd w:val="clear" w:color="auto" w:fill="FBE4D5"/>
          </w:tcPr>
          <w:p w14:paraId="34D23A4D" w14:textId="77777777" w:rsidR="00BD416E" w:rsidRPr="00107B5E" w:rsidRDefault="00BD416E" w:rsidP="00BD416E">
            <w:pPr>
              <w:jc w:val="center"/>
              <w:rPr>
                <w:rFonts w:asciiTheme="majorEastAsia" w:eastAsiaTheme="majorEastAsia" w:hAnsiTheme="majorEastAsia" w:cs="Times New Roman"/>
                <w:b w:val="0"/>
                <w:bCs w:val="0"/>
              </w:rPr>
            </w:pPr>
          </w:p>
        </w:tc>
        <w:tc>
          <w:tcPr>
            <w:tcW w:w="785" w:type="dxa"/>
            <w:shd w:val="clear" w:color="auto" w:fill="FBE4D5"/>
          </w:tcPr>
          <w:p w14:paraId="001368B4" w14:textId="43AB8C14" w:rsidR="00BD416E" w:rsidRPr="00107B5E" w:rsidRDefault="00BD416E" w:rsidP="00BD416E">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rPr>
            </w:pPr>
            <w:r>
              <w:rPr>
                <w:rFonts w:hint="eastAsia"/>
              </w:rPr>
              <w:t>国债</w:t>
            </w:r>
          </w:p>
        </w:tc>
        <w:tc>
          <w:tcPr>
            <w:tcW w:w="767" w:type="dxa"/>
            <w:shd w:val="clear" w:color="auto" w:fill="FBE4D5"/>
          </w:tcPr>
          <w:p w14:paraId="03A474DF" w14:textId="0806E81C" w:rsidR="00BD416E" w:rsidRPr="00107B5E" w:rsidRDefault="00BD416E" w:rsidP="00BD416E">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0"/>
                <w:szCs w:val="21"/>
              </w:rPr>
            </w:pPr>
            <w:r w:rsidRPr="00906856">
              <w:rPr>
                <w:rFonts w:hint="eastAsia"/>
                <w:sz w:val="20"/>
                <w:szCs w:val="21"/>
              </w:rPr>
              <w:t>地方债</w:t>
            </w:r>
          </w:p>
        </w:tc>
        <w:tc>
          <w:tcPr>
            <w:tcW w:w="696" w:type="dxa"/>
            <w:shd w:val="clear" w:color="auto" w:fill="FBE4D5"/>
          </w:tcPr>
          <w:p w14:paraId="57243A52" w14:textId="734E1034" w:rsidR="00BD416E" w:rsidRPr="00107B5E" w:rsidRDefault="00BD416E" w:rsidP="00BD416E">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rPr>
            </w:pPr>
            <w:r>
              <w:rPr>
                <w:rFonts w:hint="eastAsia"/>
              </w:rPr>
              <w:t>国债</w:t>
            </w:r>
          </w:p>
        </w:tc>
        <w:tc>
          <w:tcPr>
            <w:tcW w:w="763" w:type="dxa"/>
            <w:shd w:val="clear" w:color="auto" w:fill="FBE4D5"/>
          </w:tcPr>
          <w:p w14:paraId="23DE42D6" w14:textId="206DA9D1" w:rsidR="00BD416E" w:rsidRPr="00107B5E" w:rsidRDefault="00BD416E" w:rsidP="00BD416E">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rPr>
            </w:pPr>
            <w:r w:rsidRPr="00906856">
              <w:rPr>
                <w:rFonts w:hint="eastAsia"/>
                <w:sz w:val="20"/>
                <w:szCs w:val="21"/>
              </w:rPr>
              <w:t>地方债</w:t>
            </w:r>
          </w:p>
        </w:tc>
        <w:tc>
          <w:tcPr>
            <w:tcW w:w="760" w:type="dxa"/>
            <w:shd w:val="clear" w:color="auto" w:fill="FBE4D5"/>
          </w:tcPr>
          <w:p w14:paraId="20B6D45A" w14:textId="7DBA025C" w:rsidR="00BD416E" w:rsidRPr="00107B5E" w:rsidRDefault="00BD416E" w:rsidP="00BD416E">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rPr>
            </w:pPr>
            <w:r>
              <w:rPr>
                <w:rFonts w:hint="eastAsia"/>
              </w:rPr>
              <w:t>国债</w:t>
            </w:r>
          </w:p>
        </w:tc>
        <w:tc>
          <w:tcPr>
            <w:tcW w:w="848" w:type="dxa"/>
            <w:shd w:val="clear" w:color="auto" w:fill="FBE4D5"/>
          </w:tcPr>
          <w:p w14:paraId="20FD348C" w14:textId="7729F836" w:rsidR="00BD416E" w:rsidRPr="00107B5E" w:rsidRDefault="00BD416E" w:rsidP="00BD416E">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rPr>
            </w:pPr>
            <w:r w:rsidRPr="00906856">
              <w:rPr>
                <w:rFonts w:hint="eastAsia"/>
                <w:sz w:val="20"/>
                <w:szCs w:val="21"/>
              </w:rPr>
              <w:t>地方债</w:t>
            </w:r>
          </w:p>
        </w:tc>
        <w:tc>
          <w:tcPr>
            <w:tcW w:w="894" w:type="dxa"/>
            <w:shd w:val="clear" w:color="auto" w:fill="FBE4D5"/>
          </w:tcPr>
          <w:p w14:paraId="04B31E7E" w14:textId="29EE0CEB" w:rsidR="00BD416E" w:rsidRPr="00107B5E" w:rsidRDefault="00BD416E" w:rsidP="00BD416E">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hint="eastAsia"/>
              </w:rPr>
              <w:t>国债</w:t>
            </w:r>
          </w:p>
        </w:tc>
        <w:tc>
          <w:tcPr>
            <w:tcW w:w="845" w:type="dxa"/>
            <w:shd w:val="clear" w:color="auto" w:fill="FBE4D5"/>
          </w:tcPr>
          <w:p w14:paraId="0EE66198" w14:textId="21BA83E3" w:rsidR="00BD416E" w:rsidRPr="00107B5E" w:rsidRDefault="00BD416E" w:rsidP="00BD416E">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906856">
              <w:rPr>
                <w:rFonts w:hint="eastAsia"/>
                <w:sz w:val="20"/>
                <w:szCs w:val="21"/>
              </w:rPr>
              <w:t>地方债</w:t>
            </w:r>
          </w:p>
        </w:tc>
        <w:tc>
          <w:tcPr>
            <w:tcW w:w="716" w:type="dxa"/>
            <w:shd w:val="clear" w:color="auto" w:fill="FBE4D5"/>
          </w:tcPr>
          <w:p w14:paraId="67E5D947" w14:textId="3754F918" w:rsidR="00BD416E" w:rsidRPr="007B3BFC" w:rsidRDefault="00BD416E" w:rsidP="00BD416E">
            <w:pPr>
              <w:jc w:val="center"/>
              <w:cnfStyle w:val="000000000000" w:firstRow="0" w:lastRow="0" w:firstColumn="0" w:lastColumn="0" w:oddVBand="0" w:evenVBand="0" w:oddHBand="0" w:evenHBand="0" w:firstRowFirstColumn="0" w:firstRowLastColumn="0" w:lastRowFirstColumn="0" w:lastRowLastColumn="0"/>
            </w:pPr>
            <w:r>
              <w:rPr>
                <w:rFonts w:hint="eastAsia"/>
              </w:rPr>
              <w:t>国债</w:t>
            </w:r>
          </w:p>
        </w:tc>
        <w:tc>
          <w:tcPr>
            <w:tcW w:w="991" w:type="dxa"/>
            <w:shd w:val="clear" w:color="auto" w:fill="FBE4D5"/>
          </w:tcPr>
          <w:p w14:paraId="7DC9BC07" w14:textId="51E4E349" w:rsidR="00BD416E" w:rsidRDefault="00BD416E" w:rsidP="00BD416E">
            <w:pPr>
              <w:jc w:val="center"/>
              <w:cnfStyle w:val="000000000000" w:firstRow="0" w:lastRow="0" w:firstColumn="0" w:lastColumn="0" w:oddVBand="0" w:evenVBand="0" w:oddHBand="0" w:evenHBand="0" w:firstRowFirstColumn="0" w:firstRowLastColumn="0" w:lastRowFirstColumn="0" w:lastRowLastColumn="0"/>
            </w:pPr>
            <w:r w:rsidRPr="00906856">
              <w:rPr>
                <w:rFonts w:hint="eastAsia"/>
                <w:sz w:val="20"/>
                <w:szCs w:val="21"/>
              </w:rPr>
              <w:t>地方债</w:t>
            </w:r>
          </w:p>
        </w:tc>
      </w:tr>
      <w:tr w:rsidR="00BD416E" w:rsidRPr="008F4E07" w14:paraId="1B319095" w14:textId="3F3F4DBB" w:rsidTr="00BD416E">
        <w:trPr>
          <w:jc w:val="center"/>
        </w:trPr>
        <w:tc>
          <w:tcPr>
            <w:cnfStyle w:val="001000000000" w:firstRow="0" w:lastRow="0" w:firstColumn="1" w:lastColumn="0" w:oddVBand="0" w:evenVBand="0" w:oddHBand="0" w:evenHBand="0" w:firstRowFirstColumn="0" w:firstRowLastColumn="0" w:lastRowFirstColumn="0" w:lastRowLastColumn="0"/>
            <w:tcW w:w="866" w:type="dxa"/>
          </w:tcPr>
          <w:p w14:paraId="3134A151" w14:textId="77CB2591" w:rsidR="00BD416E" w:rsidRPr="00107B5E" w:rsidRDefault="00BD416E" w:rsidP="00BD416E">
            <w:pPr>
              <w:jc w:val="center"/>
              <w:rPr>
                <w:rFonts w:asciiTheme="majorEastAsia" w:eastAsiaTheme="majorEastAsia" w:hAnsiTheme="majorEastAsia" w:cs="Times New Roman"/>
                <w:b w:val="0"/>
                <w:bCs w:val="0"/>
              </w:rPr>
            </w:pPr>
            <w:r w:rsidRPr="007B3BFC">
              <w:rPr>
                <w:rFonts w:hint="eastAsia"/>
              </w:rPr>
              <w:t>发行</w:t>
            </w:r>
          </w:p>
        </w:tc>
        <w:tc>
          <w:tcPr>
            <w:tcW w:w="785" w:type="dxa"/>
          </w:tcPr>
          <w:p w14:paraId="4B1D69A1" w14:textId="6BF5F91A" w:rsidR="00BD416E" w:rsidRP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20"/>
                <w:szCs w:val="20"/>
              </w:rPr>
            </w:pPr>
            <w:r w:rsidRPr="00BD416E">
              <w:rPr>
                <w:rFonts w:asciiTheme="majorEastAsia" w:eastAsiaTheme="majorEastAsia" w:hAnsiTheme="majorEastAsia"/>
                <w:color w:val="000000"/>
                <w:sz w:val="20"/>
                <w:szCs w:val="20"/>
              </w:rPr>
              <w:t>0</w:t>
            </w:r>
          </w:p>
        </w:tc>
        <w:tc>
          <w:tcPr>
            <w:tcW w:w="767" w:type="dxa"/>
          </w:tcPr>
          <w:p w14:paraId="426A3116" w14:textId="16256517" w:rsidR="00BD416E" w:rsidRP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20"/>
                <w:szCs w:val="20"/>
              </w:rPr>
            </w:pPr>
            <w:r w:rsidRPr="00BD416E">
              <w:rPr>
                <w:rFonts w:asciiTheme="majorEastAsia" w:eastAsiaTheme="majorEastAsia" w:hAnsiTheme="majorEastAsia"/>
                <w:color w:val="000000"/>
                <w:sz w:val="20"/>
                <w:szCs w:val="20"/>
              </w:rPr>
              <w:t>0</w:t>
            </w:r>
          </w:p>
        </w:tc>
        <w:tc>
          <w:tcPr>
            <w:tcW w:w="696" w:type="dxa"/>
          </w:tcPr>
          <w:p w14:paraId="7EE9EC89" w14:textId="2FA0991D" w:rsidR="00BD416E" w:rsidRP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20"/>
                <w:szCs w:val="20"/>
              </w:rPr>
            </w:pPr>
            <w:r w:rsidRPr="00BD416E">
              <w:rPr>
                <w:rFonts w:asciiTheme="majorEastAsia" w:eastAsiaTheme="majorEastAsia" w:hAnsiTheme="majorEastAsia"/>
                <w:color w:val="000000"/>
                <w:sz w:val="20"/>
                <w:szCs w:val="20"/>
              </w:rPr>
              <w:t>0</w:t>
            </w:r>
          </w:p>
        </w:tc>
        <w:tc>
          <w:tcPr>
            <w:tcW w:w="763" w:type="dxa"/>
          </w:tcPr>
          <w:p w14:paraId="6F2431E9" w14:textId="173E88CE" w:rsidR="00BD416E" w:rsidRP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20"/>
                <w:szCs w:val="20"/>
              </w:rPr>
            </w:pPr>
            <w:r w:rsidRPr="00BD416E">
              <w:rPr>
                <w:rFonts w:asciiTheme="majorEastAsia" w:eastAsiaTheme="majorEastAsia" w:hAnsiTheme="majorEastAsia"/>
                <w:color w:val="000000"/>
                <w:sz w:val="20"/>
                <w:szCs w:val="20"/>
              </w:rPr>
              <w:t>0</w:t>
            </w:r>
          </w:p>
        </w:tc>
        <w:tc>
          <w:tcPr>
            <w:tcW w:w="760" w:type="dxa"/>
          </w:tcPr>
          <w:p w14:paraId="5A9BB872" w14:textId="6C213129" w:rsidR="00BD416E" w:rsidRP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20"/>
                <w:szCs w:val="20"/>
              </w:rPr>
            </w:pPr>
            <w:r>
              <w:t>2040</w:t>
            </w:r>
          </w:p>
        </w:tc>
        <w:tc>
          <w:tcPr>
            <w:tcW w:w="848" w:type="dxa"/>
          </w:tcPr>
          <w:p w14:paraId="22FFD08C" w14:textId="3F4C546B" w:rsidR="00BD416E" w:rsidRP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20"/>
                <w:szCs w:val="20"/>
              </w:rPr>
            </w:pPr>
            <w:r>
              <w:t>246.8</w:t>
            </w:r>
          </w:p>
        </w:tc>
        <w:tc>
          <w:tcPr>
            <w:tcW w:w="894" w:type="dxa"/>
          </w:tcPr>
          <w:p w14:paraId="125ACCC8" w14:textId="3925ACB5" w:rsidR="00BD416E" w:rsidRP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20"/>
                <w:szCs w:val="20"/>
              </w:rPr>
            </w:pPr>
            <w:r>
              <w:t>0</w:t>
            </w:r>
          </w:p>
        </w:tc>
        <w:tc>
          <w:tcPr>
            <w:tcW w:w="845" w:type="dxa"/>
          </w:tcPr>
          <w:p w14:paraId="63D98B7F" w14:textId="64F52082" w:rsidR="00BD416E" w:rsidRP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20"/>
                <w:szCs w:val="20"/>
              </w:rPr>
            </w:pPr>
            <w:r>
              <w:t>11</w:t>
            </w:r>
          </w:p>
        </w:tc>
        <w:tc>
          <w:tcPr>
            <w:tcW w:w="716" w:type="dxa"/>
          </w:tcPr>
          <w:p w14:paraId="1CDC0C06" w14:textId="22865B63" w:rsidR="00BD416E" w:rsidRP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20"/>
                <w:szCs w:val="20"/>
              </w:rPr>
            </w:pPr>
            <w:r>
              <w:t>0</w:t>
            </w:r>
          </w:p>
        </w:tc>
        <w:tc>
          <w:tcPr>
            <w:tcW w:w="991" w:type="dxa"/>
          </w:tcPr>
          <w:p w14:paraId="7A95DC11" w14:textId="176C9DD7" w:rsid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pPr>
            <w:r>
              <w:t>0</w:t>
            </w:r>
          </w:p>
        </w:tc>
      </w:tr>
      <w:tr w:rsidR="00BD416E" w:rsidRPr="008F4E07" w14:paraId="2C5CED60" w14:textId="62286FE9" w:rsidTr="00BD416E">
        <w:trPr>
          <w:jc w:val="center"/>
        </w:trPr>
        <w:tc>
          <w:tcPr>
            <w:cnfStyle w:val="001000000000" w:firstRow="0" w:lastRow="0" w:firstColumn="1" w:lastColumn="0" w:oddVBand="0" w:evenVBand="0" w:oddHBand="0" w:evenHBand="0" w:firstRowFirstColumn="0" w:firstRowLastColumn="0" w:lastRowFirstColumn="0" w:lastRowLastColumn="0"/>
            <w:tcW w:w="866" w:type="dxa"/>
            <w:shd w:val="clear" w:color="auto" w:fill="FBE4D5"/>
          </w:tcPr>
          <w:p w14:paraId="578460E5" w14:textId="44C4DE67" w:rsidR="00BD416E" w:rsidRPr="00107B5E" w:rsidRDefault="00BD416E" w:rsidP="00BD416E">
            <w:pPr>
              <w:jc w:val="center"/>
              <w:rPr>
                <w:rFonts w:asciiTheme="majorEastAsia" w:eastAsiaTheme="majorEastAsia" w:hAnsiTheme="majorEastAsia" w:cs="Times New Roman"/>
                <w:b w:val="0"/>
                <w:bCs w:val="0"/>
              </w:rPr>
            </w:pPr>
            <w:r w:rsidRPr="007B3BFC">
              <w:rPr>
                <w:rFonts w:hint="eastAsia"/>
              </w:rPr>
              <w:t>到期</w:t>
            </w:r>
          </w:p>
        </w:tc>
        <w:tc>
          <w:tcPr>
            <w:tcW w:w="785" w:type="dxa"/>
          </w:tcPr>
          <w:p w14:paraId="0C8616F3" w14:textId="1317A9BA" w:rsidR="00BD416E" w:rsidRP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20"/>
                <w:szCs w:val="20"/>
              </w:rPr>
            </w:pPr>
            <w:r w:rsidRPr="00BD416E">
              <w:rPr>
                <w:rFonts w:asciiTheme="majorEastAsia" w:eastAsiaTheme="majorEastAsia" w:hAnsiTheme="majorEastAsia"/>
                <w:color w:val="000000"/>
                <w:sz w:val="20"/>
                <w:szCs w:val="20"/>
              </w:rPr>
              <w:t>3930</w:t>
            </w:r>
          </w:p>
        </w:tc>
        <w:tc>
          <w:tcPr>
            <w:tcW w:w="767" w:type="dxa"/>
          </w:tcPr>
          <w:p w14:paraId="0F2B0F05" w14:textId="0E74ADD0" w:rsidR="00BD416E" w:rsidRP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20"/>
                <w:szCs w:val="20"/>
              </w:rPr>
            </w:pPr>
            <w:r w:rsidRPr="00BD416E">
              <w:rPr>
                <w:rFonts w:asciiTheme="majorEastAsia" w:eastAsiaTheme="majorEastAsia" w:hAnsiTheme="majorEastAsia"/>
                <w:color w:val="000000"/>
                <w:sz w:val="20"/>
                <w:szCs w:val="20"/>
              </w:rPr>
              <w:t>5.7</w:t>
            </w:r>
          </w:p>
        </w:tc>
        <w:tc>
          <w:tcPr>
            <w:tcW w:w="696" w:type="dxa"/>
          </w:tcPr>
          <w:p w14:paraId="01EBE2C6" w14:textId="10C2E2E6" w:rsidR="00BD416E" w:rsidRP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20"/>
                <w:szCs w:val="20"/>
              </w:rPr>
            </w:pPr>
            <w:r w:rsidRPr="00BD416E">
              <w:rPr>
                <w:rFonts w:asciiTheme="majorEastAsia" w:eastAsiaTheme="majorEastAsia" w:hAnsiTheme="majorEastAsia"/>
                <w:color w:val="000000"/>
                <w:sz w:val="20"/>
                <w:szCs w:val="20"/>
              </w:rPr>
              <w:t>0</w:t>
            </w:r>
          </w:p>
        </w:tc>
        <w:tc>
          <w:tcPr>
            <w:tcW w:w="763" w:type="dxa"/>
          </w:tcPr>
          <w:p w14:paraId="516782FF" w14:textId="23EBB005" w:rsidR="00BD416E" w:rsidRP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20"/>
                <w:szCs w:val="20"/>
              </w:rPr>
            </w:pPr>
            <w:r w:rsidRPr="00BD416E">
              <w:rPr>
                <w:rFonts w:asciiTheme="majorEastAsia" w:eastAsiaTheme="majorEastAsia" w:hAnsiTheme="majorEastAsia"/>
                <w:color w:val="000000"/>
                <w:sz w:val="20"/>
                <w:szCs w:val="20"/>
              </w:rPr>
              <w:t>0</w:t>
            </w:r>
          </w:p>
        </w:tc>
        <w:tc>
          <w:tcPr>
            <w:tcW w:w="760" w:type="dxa"/>
          </w:tcPr>
          <w:p w14:paraId="0B194BE8" w14:textId="5F8AA074" w:rsidR="00BD416E" w:rsidRP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20"/>
                <w:szCs w:val="20"/>
              </w:rPr>
            </w:pPr>
            <w:r>
              <w:t>0</w:t>
            </w:r>
          </w:p>
        </w:tc>
        <w:tc>
          <w:tcPr>
            <w:tcW w:w="848" w:type="dxa"/>
          </w:tcPr>
          <w:p w14:paraId="6481B089" w14:textId="2E465997" w:rsidR="00BD416E" w:rsidRP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20"/>
                <w:szCs w:val="20"/>
              </w:rPr>
            </w:pPr>
            <w:r>
              <w:t>55.2</w:t>
            </w:r>
          </w:p>
        </w:tc>
        <w:tc>
          <w:tcPr>
            <w:tcW w:w="894" w:type="dxa"/>
          </w:tcPr>
          <w:p w14:paraId="4F366386" w14:textId="6B76CB25" w:rsidR="00BD416E" w:rsidRP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20"/>
                <w:szCs w:val="20"/>
              </w:rPr>
            </w:pPr>
            <w:r>
              <w:t>0</w:t>
            </w:r>
          </w:p>
        </w:tc>
        <w:tc>
          <w:tcPr>
            <w:tcW w:w="845" w:type="dxa"/>
          </w:tcPr>
          <w:p w14:paraId="6A7167C5" w14:textId="17B8104B" w:rsidR="00BD416E" w:rsidRP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20"/>
                <w:szCs w:val="20"/>
              </w:rPr>
            </w:pPr>
            <w:r>
              <w:t>0</w:t>
            </w:r>
          </w:p>
        </w:tc>
        <w:tc>
          <w:tcPr>
            <w:tcW w:w="716" w:type="dxa"/>
          </w:tcPr>
          <w:p w14:paraId="0722EC0D" w14:textId="5BC072B9" w:rsidR="00BD416E" w:rsidRP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20"/>
                <w:szCs w:val="20"/>
              </w:rPr>
            </w:pPr>
            <w:r>
              <w:t>0</w:t>
            </w:r>
          </w:p>
        </w:tc>
        <w:tc>
          <w:tcPr>
            <w:tcW w:w="991" w:type="dxa"/>
          </w:tcPr>
          <w:p w14:paraId="445A21AD" w14:textId="00FE0C69" w:rsid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pPr>
            <w:r>
              <w:t>0</w:t>
            </w:r>
          </w:p>
        </w:tc>
      </w:tr>
      <w:tr w:rsidR="00BD416E" w:rsidRPr="008F4E07" w14:paraId="4D37C19D" w14:textId="50CAB021" w:rsidTr="00BD416E">
        <w:trPr>
          <w:jc w:val="center"/>
        </w:trPr>
        <w:tc>
          <w:tcPr>
            <w:cnfStyle w:val="001000000000" w:firstRow="0" w:lastRow="0" w:firstColumn="1" w:lastColumn="0" w:oddVBand="0" w:evenVBand="0" w:oddHBand="0" w:evenHBand="0" w:firstRowFirstColumn="0" w:firstRowLastColumn="0" w:lastRowFirstColumn="0" w:lastRowLastColumn="0"/>
            <w:tcW w:w="866" w:type="dxa"/>
          </w:tcPr>
          <w:p w14:paraId="040B3460" w14:textId="60C1E5D9" w:rsidR="00BD416E" w:rsidRPr="00107B5E" w:rsidRDefault="00BD416E" w:rsidP="00BD416E">
            <w:pPr>
              <w:jc w:val="center"/>
              <w:rPr>
                <w:rFonts w:asciiTheme="majorEastAsia" w:eastAsiaTheme="majorEastAsia" w:hAnsiTheme="majorEastAsia" w:cs="Times New Roman"/>
                <w:b w:val="0"/>
                <w:bCs w:val="0"/>
              </w:rPr>
            </w:pPr>
            <w:r w:rsidRPr="007B3BFC">
              <w:rPr>
                <w:rFonts w:hint="eastAsia"/>
              </w:rPr>
              <w:t>缴款</w:t>
            </w:r>
          </w:p>
        </w:tc>
        <w:tc>
          <w:tcPr>
            <w:tcW w:w="785" w:type="dxa"/>
          </w:tcPr>
          <w:p w14:paraId="3CE4F8B4" w14:textId="00E5FA8B" w:rsidR="00BD416E" w:rsidRP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20"/>
                <w:szCs w:val="20"/>
              </w:rPr>
            </w:pPr>
            <w:r w:rsidRPr="00BD416E">
              <w:rPr>
                <w:rFonts w:asciiTheme="majorEastAsia" w:eastAsiaTheme="majorEastAsia" w:hAnsiTheme="majorEastAsia"/>
                <w:color w:val="000000"/>
                <w:sz w:val="20"/>
                <w:szCs w:val="20"/>
              </w:rPr>
              <w:t>1570</w:t>
            </w:r>
          </w:p>
        </w:tc>
        <w:tc>
          <w:tcPr>
            <w:tcW w:w="767" w:type="dxa"/>
          </w:tcPr>
          <w:p w14:paraId="3725E337" w14:textId="72852E89" w:rsidR="00BD416E" w:rsidRP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20"/>
                <w:szCs w:val="20"/>
              </w:rPr>
            </w:pPr>
            <w:r w:rsidRPr="00BD416E">
              <w:rPr>
                <w:rFonts w:asciiTheme="majorEastAsia" w:eastAsiaTheme="majorEastAsia" w:hAnsiTheme="majorEastAsia"/>
                <w:color w:val="000000"/>
                <w:sz w:val="20"/>
                <w:szCs w:val="20"/>
              </w:rPr>
              <w:t>0</w:t>
            </w:r>
          </w:p>
        </w:tc>
        <w:tc>
          <w:tcPr>
            <w:tcW w:w="696" w:type="dxa"/>
          </w:tcPr>
          <w:p w14:paraId="438A75F2" w14:textId="7E660CF2" w:rsidR="00BD416E" w:rsidRP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20"/>
                <w:szCs w:val="20"/>
              </w:rPr>
            </w:pPr>
            <w:r w:rsidRPr="00BD416E">
              <w:rPr>
                <w:rFonts w:asciiTheme="majorEastAsia" w:eastAsiaTheme="majorEastAsia" w:hAnsiTheme="majorEastAsia"/>
                <w:color w:val="000000"/>
                <w:sz w:val="20"/>
                <w:szCs w:val="20"/>
              </w:rPr>
              <w:t>0</w:t>
            </w:r>
          </w:p>
        </w:tc>
        <w:tc>
          <w:tcPr>
            <w:tcW w:w="763" w:type="dxa"/>
          </w:tcPr>
          <w:p w14:paraId="31DB8AE6" w14:textId="542FFA79" w:rsidR="00BD416E" w:rsidRP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20"/>
                <w:szCs w:val="20"/>
              </w:rPr>
            </w:pPr>
            <w:r w:rsidRPr="00BD416E">
              <w:rPr>
                <w:rFonts w:asciiTheme="majorEastAsia" w:eastAsiaTheme="majorEastAsia" w:hAnsiTheme="majorEastAsia"/>
                <w:color w:val="000000"/>
                <w:sz w:val="20"/>
                <w:szCs w:val="20"/>
              </w:rPr>
              <w:t>0</w:t>
            </w:r>
          </w:p>
        </w:tc>
        <w:tc>
          <w:tcPr>
            <w:tcW w:w="760" w:type="dxa"/>
          </w:tcPr>
          <w:p w14:paraId="4E6C660E" w14:textId="3798A1EC" w:rsidR="00BD416E" w:rsidRP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20"/>
                <w:szCs w:val="20"/>
              </w:rPr>
            </w:pPr>
            <w:r>
              <w:t>0</w:t>
            </w:r>
          </w:p>
        </w:tc>
        <w:tc>
          <w:tcPr>
            <w:tcW w:w="848" w:type="dxa"/>
          </w:tcPr>
          <w:p w14:paraId="2F941262" w14:textId="1A13CB1A" w:rsidR="00BD416E" w:rsidRP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20"/>
                <w:szCs w:val="20"/>
              </w:rPr>
            </w:pPr>
            <w:r>
              <w:t>0</w:t>
            </w:r>
          </w:p>
        </w:tc>
        <w:tc>
          <w:tcPr>
            <w:tcW w:w="894" w:type="dxa"/>
          </w:tcPr>
          <w:p w14:paraId="5924DC5E" w14:textId="392CFEC3" w:rsidR="00BD416E" w:rsidRP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20"/>
                <w:szCs w:val="20"/>
              </w:rPr>
            </w:pPr>
            <w:r>
              <w:t>2040</w:t>
            </w:r>
          </w:p>
        </w:tc>
        <w:tc>
          <w:tcPr>
            <w:tcW w:w="845" w:type="dxa"/>
          </w:tcPr>
          <w:p w14:paraId="6D58B3C8" w14:textId="7343B95D" w:rsidR="00BD416E" w:rsidRP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20"/>
                <w:szCs w:val="20"/>
              </w:rPr>
            </w:pPr>
            <w:r>
              <w:t>246.8</w:t>
            </w:r>
          </w:p>
        </w:tc>
        <w:tc>
          <w:tcPr>
            <w:tcW w:w="716" w:type="dxa"/>
          </w:tcPr>
          <w:p w14:paraId="10BDE6B5" w14:textId="7768E2E1" w:rsidR="00BD416E" w:rsidRP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20"/>
                <w:szCs w:val="20"/>
              </w:rPr>
            </w:pPr>
            <w:r>
              <w:t>0</w:t>
            </w:r>
          </w:p>
        </w:tc>
        <w:tc>
          <w:tcPr>
            <w:tcW w:w="991" w:type="dxa"/>
          </w:tcPr>
          <w:p w14:paraId="0AD3CA5E" w14:textId="0DD4D1E8" w:rsid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pPr>
            <w:r>
              <w:t>0</w:t>
            </w:r>
          </w:p>
        </w:tc>
      </w:tr>
      <w:tr w:rsidR="00BD416E" w:rsidRPr="00101ABB" w14:paraId="427F76C4" w14:textId="7A072C98" w:rsidTr="00BD416E">
        <w:trPr>
          <w:jc w:val="center"/>
        </w:trPr>
        <w:tc>
          <w:tcPr>
            <w:cnfStyle w:val="001000000000" w:firstRow="0" w:lastRow="0" w:firstColumn="1" w:lastColumn="0" w:oddVBand="0" w:evenVBand="0" w:oddHBand="0" w:evenHBand="0" w:firstRowFirstColumn="0" w:firstRowLastColumn="0" w:lastRowFirstColumn="0" w:lastRowLastColumn="0"/>
            <w:tcW w:w="866" w:type="dxa"/>
            <w:shd w:val="clear" w:color="auto" w:fill="FBE4D5"/>
          </w:tcPr>
          <w:p w14:paraId="6F0B9360" w14:textId="3B368351" w:rsidR="00BD416E" w:rsidRPr="00107B5E" w:rsidRDefault="00BD416E" w:rsidP="00BD416E">
            <w:pPr>
              <w:jc w:val="center"/>
              <w:rPr>
                <w:rFonts w:asciiTheme="majorEastAsia" w:eastAsiaTheme="majorEastAsia" w:hAnsiTheme="majorEastAsia" w:cs="Times New Roman"/>
                <w:b w:val="0"/>
                <w:bCs w:val="0"/>
              </w:rPr>
            </w:pPr>
            <w:r w:rsidRPr="007B3BFC">
              <w:rPr>
                <w:rFonts w:hint="eastAsia"/>
              </w:rPr>
              <w:t>净缴款</w:t>
            </w:r>
          </w:p>
        </w:tc>
        <w:tc>
          <w:tcPr>
            <w:tcW w:w="1552" w:type="dxa"/>
            <w:gridSpan w:val="2"/>
          </w:tcPr>
          <w:p w14:paraId="2A21C6EF" w14:textId="285E3342" w:rsidR="00BD416E" w:rsidRP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20"/>
                <w:szCs w:val="20"/>
              </w:rPr>
            </w:pPr>
            <w:r w:rsidRPr="00BD416E">
              <w:rPr>
                <w:rFonts w:asciiTheme="majorEastAsia" w:eastAsiaTheme="majorEastAsia" w:hAnsiTheme="majorEastAsia"/>
                <w:color w:val="000000"/>
                <w:sz w:val="20"/>
                <w:szCs w:val="20"/>
              </w:rPr>
              <w:t>705.2</w:t>
            </w:r>
          </w:p>
        </w:tc>
        <w:tc>
          <w:tcPr>
            <w:tcW w:w="1459" w:type="dxa"/>
            <w:gridSpan w:val="2"/>
          </w:tcPr>
          <w:p w14:paraId="6CD97871" w14:textId="1CBAFBDE" w:rsidR="00BD416E" w:rsidRP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20"/>
                <w:szCs w:val="20"/>
              </w:rPr>
            </w:pPr>
            <w:r w:rsidRPr="00BD416E">
              <w:rPr>
                <w:rFonts w:asciiTheme="majorEastAsia" w:eastAsiaTheme="majorEastAsia" w:hAnsiTheme="majorEastAsia"/>
                <w:color w:val="000000"/>
                <w:sz w:val="20"/>
                <w:szCs w:val="20"/>
              </w:rPr>
              <w:t>874.9</w:t>
            </w:r>
          </w:p>
        </w:tc>
        <w:tc>
          <w:tcPr>
            <w:tcW w:w="1608" w:type="dxa"/>
            <w:gridSpan w:val="2"/>
          </w:tcPr>
          <w:p w14:paraId="6DEE7B0A" w14:textId="2FC384FE" w:rsidR="00BD416E" w:rsidRP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20"/>
                <w:szCs w:val="20"/>
              </w:rPr>
            </w:pPr>
            <w:r w:rsidRPr="00BD416E">
              <w:rPr>
                <w:rFonts w:asciiTheme="majorEastAsia" w:eastAsiaTheme="majorEastAsia" w:hAnsiTheme="majorEastAsia"/>
                <w:color w:val="000000"/>
                <w:sz w:val="20"/>
                <w:szCs w:val="20"/>
              </w:rPr>
              <w:t>449.1</w:t>
            </w:r>
          </w:p>
        </w:tc>
        <w:tc>
          <w:tcPr>
            <w:tcW w:w="1739" w:type="dxa"/>
            <w:gridSpan w:val="2"/>
          </w:tcPr>
          <w:p w14:paraId="3AFE73C8" w14:textId="5237A7F3" w:rsidR="00BD416E" w:rsidRP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20"/>
                <w:szCs w:val="20"/>
              </w:rPr>
            </w:pPr>
            <w:r w:rsidRPr="00BD416E">
              <w:rPr>
                <w:rFonts w:asciiTheme="majorEastAsia" w:eastAsiaTheme="majorEastAsia" w:hAnsiTheme="majorEastAsia"/>
                <w:color w:val="000000"/>
                <w:sz w:val="20"/>
                <w:szCs w:val="20"/>
              </w:rPr>
              <w:t>823.6</w:t>
            </w:r>
          </w:p>
        </w:tc>
        <w:tc>
          <w:tcPr>
            <w:tcW w:w="716" w:type="dxa"/>
          </w:tcPr>
          <w:p w14:paraId="51EF7B50" w14:textId="78A4CBA1" w:rsidR="00BD416E" w:rsidRP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20"/>
                <w:szCs w:val="20"/>
              </w:rPr>
            </w:pPr>
            <w:r w:rsidRPr="00BD416E">
              <w:rPr>
                <w:rFonts w:asciiTheme="majorEastAsia" w:eastAsiaTheme="majorEastAsia" w:hAnsiTheme="majorEastAsia"/>
                <w:color w:val="000000"/>
                <w:sz w:val="20"/>
                <w:szCs w:val="20"/>
              </w:rPr>
              <w:t>844.4</w:t>
            </w:r>
          </w:p>
        </w:tc>
        <w:tc>
          <w:tcPr>
            <w:tcW w:w="991" w:type="dxa"/>
          </w:tcPr>
          <w:p w14:paraId="0046C91F" w14:textId="77777777" w:rsidR="00BD416E" w:rsidRPr="00BD416E" w:rsidRDefault="00BD416E" w:rsidP="00BD416E">
            <w:pPr>
              <w:widowControl/>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20"/>
                <w:szCs w:val="20"/>
              </w:rPr>
            </w:pPr>
          </w:p>
        </w:tc>
      </w:tr>
    </w:tbl>
    <w:p w14:paraId="16270887" w14:textId="47FAD059" w:rsidR="00383A48" w:rsidRPr="00C70EE2" w:rsidRDefault="00A932B7" w:rsidP="00C70EE2">
      <w:pPr>
        <w:ind w:firstLineChars="200" w:firstLine="420"/>
        <w:rPr>
          <w:rFonts w:ascii="仿宋" w:eastAsia="仿宋" w:hAnsi="仿宋"/>
          <w:szCs w:val="21"/>
        </w:rPr>
      </w:pPr>
      <w:r>
        <w:rPr>
          <w:rFonts w:ascii="仿宋" w:eastAsia="仿宋" w:hAnsi="仿宋"/>
          <w:szCs w:val="21"/>
        </w:rPr>
        <w:t>数据来源：Wind</w:t>
      </w:r>
      <w:r>
        <w:rPr>
          <w:rFonts w:ascii="仿宋" w:eastAsia="仿宋" w:hAnsi="仿宋" w:hint="eastAsia"/>
          <w:szCs w:val="21"/>
        </w:rPr>
        <w:t>、</w:t>
      </w:r>
      <w:proofErr w:type="gramStart"/>
      <w:r>
        <w:rPr>
          <w:rFonts w:ascii="仿宋" w:eastAsia="仿宋" w:hAnsi="仿宋" w:hint="eastAsia"/>
          <w:szCs w:val="21"/>
        </w:rPr>
        <w:t>鑫</w:t>
      </w:r>
      <w:proofErr w:type="gramEnd"/>
      <w:r>
        <w:rPr>
          <w:rFonts w:ascii="仿宋" w:eastAsia="仿宋" w:hAnsi="仿宋" w:hint="eastAsia"/>
          <w:szCs w:val="21"/>
        </w:rPr>
        <w:t>元基金</w:t>
      </w:r>
    </w:p>
    <w:p w14:paraId="727EDBFC" w14:textId="0BC5BD9C" w:rsidR="00383A48" w:rsidRDefault="00A932B7">
      <w:pPr>
        <w:spacing w:line="360" w:lineRule="auto"/>
        <w:ind w:firstLineChars="200" w:firstLine="482"/>
        <w:rPr>
          <w:rFonts w:ascii="仿宋" w:eastAsia="仿宋" w:hAnsi="仿宋"/>
          <w:bCs/>
          <w:sz w:val="24"/>
          <w:szCs w:val="24"/>
        </w:rPr>
      </w:pPr>
      <w:r>
        <w:rPr>
          <w:rFonts w:ascii="仿宋" w:eastAsia="仿宋" w:hAnsi="仿宋" w:hint="eastAsia"/>
          <w:b/>
          <w:sz w:val="24"/>
          <w:szCs w:val="24"/>
        </w:rPr>
        <w:t>同业存单发行：</w:t>
      </w:r>
      <w:r w:rsidR="00BD416E" w:rsidRPr="00BD416E">
        <w:rPr>
          <w:rFonts w:ascii="仿宋" w:eastAsia="仿宋" w:hAnsi="仿宋" w:hint="eastAsia"/>
          <w:bCs/>
          <w:sz w:val="24"/>
          <w:szCs w:val="24"/>
        </w:rPr>
        <w:t>1月15-19日同业存单到期3697亿元，而后三周分别到期4047亿元、3283亿元和5651亿元，1月整体到期压力相对不大</w:t>
      </w:r>
      <w:r w:rsidR="009173EF" w:rsidRPr="009173EF">
        <w:rPr>
          <w:rFonts w:ascii="仿宋" w:eastAsia="仿宋" w:hAnsi="仿宋" w:hint="eastAsia"/>
          <w:bCs/>
          <w:sz w:val="24"/>
          <w:szCs w:val="24"/>
        </w:rPr>
        <w:t>。</w:t>
      </w:r>
    </w:p>
    <w:p w14:paraId="56B471B3" w14:textId="77777777" w:rsidR="00A26804" w:rsidRDefault="00A932B7" w:rsidP="00A26804">
      <w:pPr>
        <w:spacing w:line="360" w:lineRule="auto"/>
        <w:jc w:val="center"/>
        <w:rPr>
          <w:rFonts w:ascii="黑体" w:eastAsia="黑体" w:hAnsi="黑体"/>
          <w:szCs w:val="21"/>
        </w:rPr>
      </w:pPr>
      <w:r>
        <w:rPr>
          <w:rFonts w:ascii="黑体" w:eastAsia="黑体" w:hAnsi="黑体" w:hint="eastAsia"/>
          <w:szCs w:val="21"/>
        </w:rPr>
        <w:t>图</w:t>
      </w:r>
      <w:r w:rsidR="00EB3C08">
        <w:rPr>
          <w:rFonts w:ascii="黑体" w:eastAsia="黑体" w:hAnsi="黑体" w:hint="eastAsia"/>
          <w:szCs w:val="21"/>
        </w:rPr>
        <w:t>1</w:t>
      </w:r>
      <w:r w:rsidR="00EB3C08">
        <w:rPr>
          <w:rFonts w:ascii="黑体" w:eastAsia="黑体" w:hAnsi="黑体"/>
          <w:szCs w:val="21"/>
        </w:rPr>
        <w:t>3</w:t>
      </w:r>
      <w:r>
        <w:rPr>
          <w:rFonts w:ascii="黑体" w:eastAsia="黑体" w:hAnsi="黑体" w:hint="eastAsia"/>
          <w:szCs w:val="21"/>
        </w:rPr>
        <w:t>：同业存单到期与发行</w:t>
      </w:r>
    </w:p>
    <w:p w14:paraId="53D14C2C" w14:textId="67CD4B2E" w:rsidR="00A26804" w:rsidRPr="00A26804" w:rsidRDefault="00BD416E" w:rsidP="00A26804">
      <w:pPr>
        <w:spacing w:line="360" w:lineRule="auto"/>
        <w:jc w:val="center"/>
        <w:rPr>
          <w:rFonts w:ascii="黑体" w:eastAsia="黑体" w:hAnsi="黑体"/>
          <w:szCs w:val="21"/>
        </w:rPr>
      </w:pPr>
      <w:r>
        <w:rPr>
          <w:noProof/>
        </w:rPr>
        <w:drawing>
          <wp:inline distT="0" distB="0" distL="0" distR="0" wp14:anchorId="49CA0E2F" wp14:editId="678EFF2F">
            <wp:extent cx="4584700" cy="2554605"/>
            <wp:effectExtent l="0" t="0" r="6350" b="0"/>
            <wp:docPr id="1684748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4700" cy="2554605"/>
                    </a:xfrm>
                    <a:prstGeom prst="rect">
                      <a:avLst/>
                    </a:prstGeom>
                    <a:noFill/>
                  </pic:spPr>
                </pic:pic>
              </a:graphicData>
            </a:graphic>
          </wp:inline>
        </w:drawing>
      </w:r>
    </w:p>
    <w:p w14:paraId="044699AD" w14:textId="3BB5A008" w:rsidR="00686DF7" w:rsidRPr="00686DF7" w:rsidRDefault="00A932B7" w:rsidP="00686DF7">
      <w:pPr>
        <w:spacing w:line="360" w:lineRule="auto"/>
        <w:ind w:firstLineChars="200" w:firstLine="420"/>
        <w:rPr>
          <w:rFonts w:ascii="仿宋" w:eastAsia="仿宋" w:hAnsi="仿宋"/>
          <w:szCs w:val="21"/>
        </w:rPr>
      </w:pPr>
      <w:r>
        <w:rPr>
          <w:rFonts w:ascii="仿宋" w:eastAsia="仿宋" w:hAnsi="仿宋"/>
          <w:szCs w:val="21"/>
        </w:rPr>
        <w:t>数据来源：Wind</w:t>
      </w:r>
      <w:r>
        <w:rPr>
          <w:rFonts w:ascii="仿宋" w:eastAsia="仿宋" w:hAnsi="仿宋" w:hint="eastAsia"/>
          <w:szCs w:val="21"/>
        </w:rPr>
        <w:t>、</w:t>
      </w:r>
      <w:proofErr w:type="gramStart"/>
      <w:r>
        <w:rPr>
          <w:rFonts w:ascii="仿宋" w:eastAsia="仿宋" w:hAnsi="仿宋" w:hint="eastAsia"/>
          <w:szCs w:val="21"/>
        </w:rPr>
        <w:t>鑫</w:t>
      </w:r>
      <w:proofErr w:type="gramEnd"/>
      <w:r>
        <w:rPr>
          <w:rFonts w:ascii="仿宋" w:eastAsia="仿宋" w:hAnsi="仿宋" w:hint="eastAsia"/>
          <w:szCs w:val="21"/>
        </w:rPr>
        <w:t>元基金</w:t>
      </w:r>
    </w:p>
    <w:p w14:paraId="7F74C841" w14:textId="63F95AA2" w:rsidR="00383A48" w:rsidRDefault="00A932B7">
      <w:pPr>
        <w:spacing w:line="360" w:lineRule="auto"/>
        <w:ind w:firstLineChars="200" w:firstLine="482"/>
        <w:rPr>
          <w:rFonts w:ascii="仿宋" w:eastAsia="仿宋" w:hAnsi="仿宋"/>
          <w:b/>
          <w:sz w:val="24"/>
          <w:szCs w:val="24"/>
        </w:rPr>
      </w:pPr>
      <w:r>
        <w:rPr>
          <w:rFonts w:ascii="仿宋" w:eastAsia="仿宋" w:hAnsi="仿宋" w:hint="eastAsia"/>
          <w:b/>
          <w:sz w:val="24"/>
          <w:szCs w:val="24"/>
        </w:rPr>
        <w:t>回购市场：</w:t>
      </w:r>
      <w:r w:rsidR="00BD416E" w:rsidRPr="00BD416E">
        <w:rPr>
          <w:rFonts w:ascii="仿宋" w:eastAsia="仿宋" w:hAnsi="仿宋" w:hint="eastAsia"/>
          <w:bCs/>
          <w:sz w:val="24"/>
          <w:szCs w:val="24"/>
        </w:rPr>
        <w:t>资金</w:t>
      </w:r>
      <w:proofErr w:type="gramStart"/>
      <w:r w:rsidR="00BD416E" w:rsidRPr="00BD416E">
        <w:rPr>
          <w:rFonts w:ascii="仿宋" w:eastAsia="仿宋" w:hAnsi="仿宋" w:hint="eastAsia"/>
          <w:bCs/>
          <w:sz w:val="24"/>
          <w:szCs w:val="24"/>
        </w:rPr>
        <w:t>面整体</w:t>
      </w:r>
      <w:proofErr w:type="gramEnd"/>
      <w:r w:rsidR="00BD416E" w:rsidRPr="00BD416E">
        <w:rPr>
          <w:rFonts w:ascii="仿宋" w:eastAsia="仿宋" w:hAnsi="仿宋" w:hint="eastAsia"/>
          <w:bCs/>
          <w:sz w:val="24"/>
          <w:szCs w:val="24"/>
        </w:rPr>
        <w:t>稳定，但分层现象仍然存在。具体而言，</w:t>
      </w:r>
      <w:proofErr w:type="gramStart"/>
      <w:r w:rsidR="00BD416E" w:rsidRPr="00BD416E">
        <w:rPr>
          <w:rFonts w:ascii="仿宋" w:eastAsia="仿宋" w:hAnsi="仿宋" w:hint="eastAsia"/>
          <w:bCs/>
          <w:sz w:val="24"/>
          <w:szCs w:val="24"/>
        </w:rPr>
        <w:t>隔夜资金</w:t>
      </w:r>
      <w:proofErr w:type="gramEnd"/>
      <w:r w:rsidR="00BD416E" w:rsidRPr="00BD416E">
        <w:rPr>
          <w:rFonts w:ascii="仿宋" w:eastAsia="仿宋" w:hAnsi="仿宋" w:hint="eastAsia"/>
          <w:bCs/>
          <w:sz w:val="24"/>
          <w:szCs w:val="24"/>
        </w:rPr>
        <w:t>利率整体低位震荡，DR001基本在1.6-1.7%之间波动，R001基本在1.7-1.8%区间，二者均值均较前一周上行4bp。1月8-12日，银行体系</w:t>
      </w:r>
      <w:proofErr w:type="gramStart"/>
      <w:r w:rsidR="00BD416E" w:rsidRPr="00BD416E">
        <w:rPr>
          <w:rFonts w:ascii="仿宋" w:eastAsia="仿宋" w:hAnsi="仿宋" w:hint="eastAsia"/>
          <w:bCs/>
          <w:sz w:val="24"/>
          <w:szCs w:val="24"/>
        </w:rPr>
        <w:t>日均净融出</w:t>
      </w:r>
      <w:proofErr w:type="gramEnd"/>
      <w:r w:rsidR="00BD416E" w:rsidRPr="00BD416E">
        <w:rPr>
          <w:rFonts w:ascii="仿宋" w:eastAsia="仿宋" w:hAnsi="仿宋" w:hint="eastAsia"/>
          <w:bCs/>
          <w:sz w:val="24"/>
          <w:szCs w:val="24"/>
        </w:rPr>
        <w:t>5.2</w:t>
      </w:r>
      <w:proofErr w:type="gramStart"/>
      <w:r w:rsidR="00BD416E" w:rsidRPr="00BD416E">
        <w:rPr>
          <w:rFonts w:ascii="仿宋" w:eastAsia="仿宋" w:hAnsi="仿宋" w:hint="eastAsia"/>
          <w:bCs/>
          <w:sz w:val="24"/>
          <w:szCs w:val="24"/>
        </w:rPr>
        <w:t>万亿</w:t>
      </w:r>
      <w:proofErr w:type="gramEnd"/>
      <w:r w:rsidR="00BD416E" w:rsidRPr="00BD416E">
        <w:rPr>
          <w:rFonts w:ascii="仿宋" w:eastAsia="仿宋" w:hAnsi="仿宋" w:hint="eastAsia"/>
          <w:bCs/>
          <w:sz w:val="24"/>
          <w:szCs w:val="24"/>
        </w:rPr>
        <w:t>元，较前一周的5.4</w:t>
      </w:r>
      <w:proofErr w:type="gramStart"/>
      <w:r w:rsidR="00BD416E" w:rsidRPr="00BD416E">
        <w:rPr>
          <w:rFonts w:ascii="仿宋" w:eastAsia="仿宋" w:hAnsi="仿宋" w:hint="eastAsia"/>
          <w:bCs/>
          <w:sz w:val="24"/>
          <w:szCs w:val="24"/>
        </w:rPr>
        <w:t>万亿</w:t>
      </w:r>
      <w:proofErr w:type="gramEnd"/>
      <w:r w:rsidR="00BD416E" w:rsidRPr="00BD416E">
        <w:rPr>
          <w:rFonts w:ascii="仿宋" w:eastAsia="仿宋" w:hAnsi="仿宋" w:hint="eastAsia"/>
          <w:bCs/>
          <w:sz w:val="24"/>
          <w:szCs w:val="24"/>
        </w:rPr>
        <w:t>元小幅下降。周内来看，</w:t>
      </w:r>
      <w:r w:rsidR="00496317">
        <w:rPr>
          <w:rFonts w:ascii="仿宋" w:eastAsia="仿宋" w:hAnsi="仿宋" w:cs="Times New Roman" w:hint="eastAsia"/>
          <w:sz w:val="24"/>
          <w:szCs w:val="24"/>
        </w:rPr>
        <w:t>上</w:t>
      </w:r>
      <w:r w:rsidR="00BD416E" w:rsidRPr="00BD416E">
        <w:rPr>
          <w:rFonts w:ascii="仿宋" w:eastAsia="仿宋" w:hAnsi="仿宋" w:hint="eastAsia"/>
          <w:bCs/>
          <w:sz w:val="24"/>
          <w:szCs w:val="24"/>
        </w:rPr>
        <w:t>周一至</w:t>
      </w:r>
      <w:r w:rsidR="00496317">
        <w:rPr>
          <w:rFonts w:ascii="仿宋" w:eastAsia="仿宋" w:hAnsi="仿宋" w:cs="Times New Roman" w:hint="eastAsia"/>
          <w:sz w:val="24"/>
          <w:szCs w:val="24"/>
        </w:rPr>
        <w:t>上</w:t>
      </w:r>
      <w:proofErr w:type="gramStart"/>
      <w:r w:rsidR="00BD416E" w:rsidRPr="00BD416E">
        <w:rPr>
          <w:rFonts w:ascii="仿宋" w:eastAsia="仿宋" w:hAnsi="仿宋" w:hint="eastAsia"/>
          <w:bCs/>
          <w:sz w:val="24"/>
          <w:szCs w:val="24"/>
        </w:rPr>
        <w:t>周四净融出</w:t>
      </w:r>
      <w:proofErr w:type="gramEnd"/>
      <w:r w:rsidR="00BD416E" w:rsidRPr="00BD416E">
        <w:rPr>
          <w:rFonts w:ascii="仿宋" w:eastAsia="仿宋" w:hAnsi="仿宋" w:hint="eastAsia"/>
          <w:bCs/>
          <w:sz w:val="24"/>
          <w:szCs w:val="24"/>
        </w:rPr>
        <w:t>量均在5</w:t>
      </w:r>
      <w:proofErr w:type="gramStart"/>
      <w:r w:rsidR="00BD416E" w:rsidRPr="00BD416E">
        <w:rPr>
          <w:rFonts w:ascii="仿宋" w:eastAsia="仿宋" w:hAnsi="仿宋" w:hint="eastAsia"/>
          <w:bCs/>
          <w:sz w:val="24"/>
          <w:szCs w:val="24"/>
        </w:rPr>
        <w:t>万亿</w:t>
      </w:r>
      <w:proofErr w:type="gramEnd"/>
      <w:r w:rsidR="00BD416E" w:rsidRPr="00BD416E">
        <w:rPr>
          <w:rFonts w:ascii="仿宋" w:eastAsia="仿宋" w:hAnsi="仿宋" w:hint="eastAsia"/>
          <w:bCs/>
          <w:sz w:val="24"/>
          <w:szCs w:val="24"/>
        </w:rPr>
        <w:t>元以上，其中</w:t>
      </w:r>
      <w:r w:rsidR="00496317">
        <w:rPr>
          <w:rFonts w:ascii="仿宋" w:eastAsia="仿宋" w:hAnsi="仿宋" w:cs="Times New Roman" w:hint="eastAsia"/>
          <w:sz w:val="24"/>
          <w:szCs w:val="24"/>
        </w:rPr>
        <w:t>上</w:t>
      </w:r>
      <w:r w:rsidR="00BD416E" w:rsidRPr="00BD416E">
        <w:rPr>
          <w:rFonts w:ascii="仿宋" w:eastAsia="仿宋" w:hAnsi="仿宋" w:hint="eastAsia"/>
          <w:bCs/>
          <w:sz w:val="24"/>
          <w:szCs w:val="24"/>
        </w:rPr>
        <w:t>周二和</w:t>
      </w:r>
      <w:r w:rsidR="00496317">
        <w:rPr>
          <w:rFonts w:ascii="仿宋" w:eastAsia="仿宋" w:hAnsi="仿宋" w:cs="Times New Roman" w:hint="eastAsia"/>
          <w:sz w:val="24"/>
          <w:szCs w:val="24"/>
        </w:rPr>
        <w:t>上</w:t>
      </w:r>
      <w:r w:rsidR="00BD416E" w:rsidRPr="00BD416E">
        <w:rPr>
          <w:rFonts w:ascii="仿宋" w:eastAsia="仿宋" w:hAnsi="仿宋" w:hint="eastAsia"/>
          <w:bCs/>
          <w:sz w:val="24"/>
          <w:szCs w:val="24"/>
        </w:rPr>
        <w:t>周三达到5.3</w:t>
      </w:r>
      <w:proofErr w:type="gramStart"/>
      <w:r w:rsidR="00BD416E" w:rsidRPr="00BD416E">
        <w:rPr>
          <w:rFonts w:ascii="仿宋" w:eastAsia="仿宋" w:hAnsi="仿宋" w:hint="eastAsia"/>
          <w:bCs/>
          <w:sz w:val="24"/>
          <w:szCs w:val="24"/>
        </w:rPr>
        <w:t>万亿</w:t>
      </w:r>
      <w:proofErr w:type="gramEnd"/>
      <w:r w:rsidR="00BD416E" w:rsidRPr="00BD416E">
        <w:rPr>
          <w:rFonts w:ascii="仿宋" w:eastAsia="仿宋" w:hAnsi="仿宋" w:hint="eastAsia"/>
          <w:bCs/>
          <w:sz w:val="24"/>
          <w:szCs w:val="24"/>
        </w:rPr>
        <w:t>元以上，</w:t>
      </w:r>
      <w:r w:rsidR="00496317">
        <w:rPr>
          <w:rFonts w:ascii="仿宋" w:eastAsia="仿宋" w:hAnsi="仿宋" w:cs="Times New Roman" w:hint="eastAsia"/>
          <w:sz w:val="24"/>
          <w:szCs w:val="24"/>
        </w:rPr>
        <w:t>上</w:t>
      </w:r>
      <w:r w:rsidR="00BD416E" w:rsidRPr="00BD416E">
        <w:rPr>
          <w:rFonts w:ascii="仿宋" w:eastAsia="仿宋" w:hAnsi="仿宋" w:hint="eastAsia"/>
          <w:bCs/>
          <w:sz w:val="24"/>
          <w:szCs w:val="24"/>
        </w:rPr>
        <w:t>周五小幅下滑至4.9</w:t>
      </w:r>
      <w:proofErr w:type="gramStart"/>
      <w:r w:rsidR="00BD416E" w:rsidRPr="00BD416E">
        <w:rPr>
          <w:rFonts w:ascii="仿宋" w:eastAsia="仿宋" w:hAnsi="仿宋" w:hint="eastAsia"/>
          <w:bCs/>
          <w:sz w:val="24"/>
          <w:szCs w:val="24"/>
        </w:rPr>
        <w:t>万亿</w:t>
      </w:r>
      <w:proofErr w:type="gramEnd"/>
      <w:r w:rsidR="00BD416E" w:rsidRPr="00BD416E">
        <w:rPr>
          <w:rFonts w:ascii="仿宋" w:eastAsia="仿宋" w:hAnsi="仿宋" w:hint="eastAsia"/>
          <w:bCs/>
          <w:sz w:val="24"/>
          <w:szCs w:val="24"/>
        </w:rPr>
        <w:t>元，从历史上来看当前银行体系</w:t>
      </w:r>
      <w:proofErr w:type="gramStart"/>
      <w:r w:rsidR="00BD416E" w:rsidRPr="00BD416E">
        <w:rPr>
          <w:rFonts w:ascii="仿宋" w:eastAsia="仿宋" w:hAnsi="仿宋" w:hint="eastAsia"/>
          <w:bCs/>
          <w:sz w:val="24"/>
          <w:szCs w:val="24"/>
        </w:rPr>
        <w:t>净融出仍然</w:t>
      </w:r>
      <w:proofErr w:type="gramEnd"/>
      <w:r w:rsidR="00BD416E" w:rsidRPr="00BD416E">
        <w:rPr>
          <w:rFonts w:ascii="仿宋" w:eastAsia="仿宋" w:hAnsi="仿宋" w:hint="eastAsia"/>
          <w:bCs/>
          <w:sz w:val="24"/>
          <w:szCs w:val="24"/>
        </w:rPr>
        <w:t>处于较为充裕的状态</w:t>
      </w:r>
      <w:r w:rsidR="007E3C7C" w:rsidRPr="007E3C7C">
        <w:rPr>
          <w:rFonts w:ascii="仿宋" w:eastAsia="仿宋" w:hAnsi="仿宋" w:hint="eastAsia"/>
          <w:bCs/>
          <w:sz w:val="24"/>
          <w:szCs w:val="24"/>
        </w:rPr>
        <w:t>。</w:t>
      </w:r>
    </w:p>
    <w:p w14:paraId="3E335E40" w14:textId="6ED80570" w:rsidR="00383A48" w:rsidRPr="00A95CAA" w:rsidRDefault="00A932B7">
      <w:pPr>
        <w:spacing w:line="360" w:lineRule="auto"/>
        <w:ind w:firstLineChars="200" w:firstLine="482"/>
        <w:rPr>
          <w:rFonts w:ascii="仿宋" w:eastAsia="仿宋" w:hAnsi="仿宋"/>
          <w:bCs/>
          <w:sz w:val="24"/>
          <w:szCs w:val="24"/>
        </w:rPr>
      </w:pPr>
      <w:r>
        <w:rPr>
          <w:rFonts w:ascii="仿宋" w:eastAsia="仿宋" w:hAnsi="仿宋" w:hint="eastAsia"/>
          <w:b/>
          <w:sz w:val="24"/>
          <w:szCs w:val="24"/>
        </w:rPr>
        <w:t>票据利率：</w:t>
      </w:r>
      <w:r w:rsidR="00BD416E" w:rsidRPr="00BD416E">
        <w:rPr>
          <w:rFonts w:ascii="仿宋" w:eastAsia="仿宋" w:hAnsi="仿宋" w:hint="eastAsia"/>
          <w:bCs/>
          <w:sz w:val="24"/>
          <w:szCs w:val="24"/>
        </w:rPr>
        <w:t>上周市场交投情绪延续低迷，前半周标杆大行出票下，卖盘出票较为积极，看涨情绪推动票价走高。后半周，随着票价高位，部分机构进场配置建仓，买盘情绪有所回暖，同时票源供给略显乏力，卖盘供给力量逐步转弱，票据利率止</w:t>
      </w:r>
      <w:proofErr w:type="gramStart"/>
      <w:r w:rsidR="00BD416E" w:rsidRPr="00BD416E">
        <w:rPr>
          <w:rFonts w:ascii="仿宋" w:eastAsia="仿宋" w:hAnsi="仿宋" w:hint="eastAsia"/>
          <w:bCs/>
          <w:sz w:val="24"/>
          <w:szCs w:val="24"/>
        </w:rPr>
        <w:t>涨下跌</w:t>
      </w:r>
      <w:proofErr w:type="gramEnd"/>
      <w:r w:rsidR="00BD416E" w:rsidRPr="00BD416E">
        <w:rPr>
          <w:rFonts w:ascii="仿宋" w:eastAsia="仿宋" w:hAnsi="仿宋" w:hint="eastAsia"/>
          <w:bCs/>
          <w:sz w:val="24"/>
          <w:szCs w:val="24"/>
        </w:rPr>
        <w:t>上周市场交投情绪延续低迷，前半周标杆大行出票下，卖盘出票较为积极，看涨情绪推动票价走高。后半周，</w:t>
      </w:r>
      <w:r w:rsidR="00BD416E" w:rsidRPr="00BD416E">
        <w:rPr>
          <w:rFonts w:ascii="仿宋" w:eastAsia="仿宋" w:hAnsi="仿宋" w:hint="eastAsia"/>
          <w:bCs/>
          <w:sz w:val="24"/>
          <w:szCs w:val="24"/>
        </w:rPr>
        <w:lastRenderedPageBreak/>
        <w:t>随着票价高位，部分机构进场配置建仓，买盘情绪有所回暖，同时票源供给略显乏力，卖盘供给力量逐步转弱，票据利率止涨下跌</w:t>
      </w:r>
      <w:r w:rsidR="0069729E" w:rsidRPr="0069729E">
        <w:rPr>
          <w:rFonts w:ascii="仿宋" w:eastAsia="仿宋" w:hAnsi="仿宋" w:hint="eastAsia"/>
          <w:bCs/>
          <w:sz w:val="24"/>
          <w:szCs w:val="24"/>
        </w:rPr>
        <w:t>。</w:t>
      </w:r>
    </w:p>
    <w:p w14:paraId="53B381CF" w14:textId="0A9581F5" w:rsidR="00383A48" w:rsidRDefault="00A932B7">
      <w:pPr>
        <w:spacing w:line="360" w:lineRule="auto"/>
        <w:ind w:firstLine="480"/>
        <w:rPr>
          <w:rFonts w:ascii="楷体" w:eastAsia="楷体" w:hAnsi="楷体"/>
          <w:b/>
          <w:sz w:val="24"/>
          <w:szCs w:val="24"/>
        </w:rPr>
      </w:pPr>
      <w:r w:rsidRPr="00593233">
        <w:rPr>
          <w:rFonts w:ascii="楷体" w:eastAsia="楷体" w:hAnsi="楷体"/>
          <w:b/>
          <w:sz w:val="24"/>
          <w:szCs w:val="24"/>
        </w:rPr>
        <w:t>（三）债券市场</w:t>
      </w:r>
    </w:p>
    <w:p w14:paraId="1C18C9F6" w14:textId="5AC0E136" w:rsidR="00CC6FA3" w:rsidRPr="00CC6FA3" w:rsidRDefault="00105CFF" w:rsidP="00105CFF">
      <w:pPr>
        <w:spacing w:line="360" w:lineRule="auto"/>
        <w:jc w:val="center"/>
        <w:rPr>
          <w:rFonts w:ascii="黑体" w:eastAsia="黑体" w:hAnsi="黑体"/>
          <w:szCs w:val="21"/>
        </w:rPr>
      </w:pPr>
      <w:r>
        <w:rPr>
          <w:rFonts w:ascii="黑体" w:eastAsia="黑体" w:hAnsi="黑体"/>
          <w:noProof/>
          <w:szCs w:val="21"/>
        </w:rPr>
        <w:drawing>
          <wp:anchor distT="0" distB="0" distL="114300" distR="114300" simplePos="0" relativeHeight="251726848" behindDoc="0" locked="0" layoutInCell="1" allowOverlap="1" wp14:anchorId="25E9288C" wp14:editId="3B7D8E17">
            <wp:simplePos x="0" y="0"/>
            <wp:positionH relativeFrom="column">
              <wp:posOffset>950595</wp:posOffset>
            </wp:positionH>
            <wp:positionV relativeFrom="paragraph">
              <wp:posOffset>425450</wp:posOffset>
            </wp:positionV>
            <wp:extent cx="4349750" cy="2210435"/>
            <wp:effectExtent l="0" t="0" r="0" b="0"/>
            <wp:wrapTopAndBottom/>
            <wp:docPr id="95288636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49750" cy="2210435"/>
                    </a:xfrm>
                    <a:prstGeom prst="rect">
                      <a:avLst/>
                    </a:prstGeom>
                    <a:noFill/>
                  </pic:spPr>
                </pic:pic>
              </a:graphicData>
            </a:graphic>
            <wp14:sizeRelH relativeFrom="page">
              <wp14:pctWidth>0</wp14:pctWidth>
            </wp14:sizeRelH>
            <wp14:sizeRelV relativeFrom="page">
              <wp14:pctHeight>0</wp14:pctHeight>
            </wp14:sizeRelV>
          </wp:anchor>
        </w:drawing>
      </w:r>
      <w:r w:rsidR="00A932B7">
        <w:rPr>
          <w:rFonts w:ascii="黑体" w:eastAsia="黑体" w:hAnsi="黑体" w:hint="eastAsia"/>
          <w:szCs w:val="21"/>
        </w:rPr>
        <w:t>图</w:t>
      </w:r>
      <w:r w:rsidR="00EB3C08">
        <w:rPr>
          <w:rFonts w:ascii="黑体" w:eastAsia="黑体" w:hAnsi="黑体" w:hint="eastAsia"/>
          <w:szCs w:val="21"/>
        </w:rPr>
        <w:t>1</w:t>
      </w:r>
      <w:r w:rsidR="00EB3C08">
        <w:rPr>
          <w:rFonts w:ascii="黑体" w:eastAsia="黑体" w:hAnsi="黑体"/>
          <w:szCs w:val="21"/>
        </w:rPr>
        <w:t>4</w:t>
      </w:r>
      <w:r w:rsidR="00A932B7">
        <w:rPr>
          <w:rFonts w:ascii="黑体" w:eastAsia="黑体" w:hAnsi="黑体" w:hint="eastAsia"/>
          <w:szCs w:val="21"/>
        </w:rPr>
        <w:t>：上周</w:t>
      </w:r>
      <w:proofErr w:type="gramStart"/>
      <w:r w:rsidR="00A932B7">
        <w:rPr>
          <w:rFonts w:ascii="黑体" w:eastAsia="黑体" w:hAnsi="黑体" w:hint="eastAsia"/>
          <w:szCs w:val="21"/>
        </w:rPr>
        <w:t>利率债各期限</w:t>
      </w:r>
      <w:proofErr w:type="gramEnd"/>
      <w:r w:rsidR="00A932B7">
        <w:rPr>
          <w:rFonts w:ascii="黑体" w:eastAsia="黑体" w:hAnsi="黑体" w:hint="eastAsia"/>
          <w:szCs w:val="21"/>
        </w:rPr>
        <w:t>收益率涨跌幅（BP）</w:t>
      </w:r>
    </w:p>
    <w:p w14:paraId="1733D9A2" w14:textId="2E0991F5" w:rsidR="00686DF7" w:rsidRDefault="00A932B7" w:rsidP="00173A8D">
      <w:pPr>
        <w:spacing w:line="360" w:lineRule="auto"/>
        <w:ind w:firstLineChars="300" w:firstLine="630"/>
        <w:rPr>
          <w:rFonts w:ascii="仿宋" w:eastAsia="仿宋" w:hAnsi="仿宋"/>
          <w:szCs w:val="21"/>
        </w:rPr>
      </w:pPr>
      <w:r>
        <w:rPr>
          <w:rFonts w:ascii="仿宋" w:eastAsia="仿宋" w:hAnsi="仿宋"/>
          <w:szCs w:val="21"/>
        </w:rPr>
        <w:t>数据来源：Wind</w:t>
      </w:r>
      <w:r>
        <w:rPr>
          <w:rFonts w:ascii="仿宋" w:eastAsia="仿宋" w:hAnsi="仿宋" w:hint="eastAsia"/>
          <w:szCs w:val="21"/>
        </w:rPr>
        <w:t>、中债估值、</w:t>
      </w:r>
      <w:proofErr w:type="gramStart"/>
      <w:r>
        <w:rPr>
          <w:rFonts w:ascii="仿宋" w:eastAsia="仿宋" w:hAnsi="仿宋"/>
          <w:szCs w:val="21"/>
        </w:rPr>
        <w:t>鑫</w:t>
      </w:r>
      <w:proofErr w:type="gramEnd"/>
      <w:r>
        <w:rPr>
          <w:rFonts w:ascii="仿宋" w:eastAsia="仿宋" w:hAnsi="仿宋"/>
          <w:szCs w:val="21"/>
        </w:rPr>
        <w:t>元基金</w:t>
      </w:r>
    </w:p>
    <w:p w14:paraId="1435CE5E" w14:textId="77777777" w:rsidR="00105CFF" w:rsidRPr="00173A8D" w:rsidRDefault="00105CFF" w:rsidP="00173A8D">
      <w:pPr>
        <w:spacing w:line="360" w:lineRule="auto"/>
        <w:ind w:firstLineChars="300" w:firstLine="630"/>
        <w:rPr>
          <w:rFonts w:ascii="仿宋" w:eastAsia="仿宋" w:hAnsi="仿宋"/>
          <w:szCs w:val="21"/>
        </w:rPr>
      </w:pPr>
    </w:p>
    <w:p w14:paraId="73ADFCAD" w14:textId="0EB11A50" w:rsidR="00383A48" w:rsidRDefault="00A932B7">
      <w:pPr>
        <w:spacing w:line="360" w:lineRule="auto"/>
        <w:jc w:val="center"/>
        <w:rPr>
          <w:rFonts w:ascii="黑体" w:eastAsia="黑体" w:hAnsi="黑体"/>
          <w:szCs w:val="21"/>
        </w:rPr>
      </w:pPr>
      <w:r>
        <w:rPr>
          <w:rFonts w:ascii="黑体" w:eastAsia="黑体" w:hAnsi="黑体" w:hint="eastAsia"/>
          <w:szCs w:val="21"/>
        </w:rPr>
        <w:t>表</w:t>
      </w:r>
      <w:r w:rsidR="00EB3C08">
        <w:rPr>
          <w:rFonts w:ascii="黑体" w:eastAsia="黑体" w:hAnsi="黑体" w:hint="eastAsia"/>
          <w:szCs w:val="21"/>
        </w:rPr>
        <w:t>2</w:t>
      </w:r>
      <w:r>
        <w:rPr>
          <w:rFonts w:ascii="黑体" w:eastAsia="黑体" w:hAnsi="黑体" w:hint="eastAsia"/>
          <w:szCs w:val="21"/>
        </w:rPr>
        <w:t>：中债国债期限利差（2023年）</w:t>
      </w:r>
    </w:p>
    <w:tbl>
      <w:tblPr>
        <w:tblW w:w="7304" w:type="dxa"/>
        <w:jc w:val="center"/>
        <w:tblLook w:val="04A0" w:firstRow="1" w:lastRow="0" w:firstColumn="1" w:lastColumn="0" w:noHBand="0" w:noVBand="1"/>
      </w:tblPr>
      <w:tblGrid>
        <w:gridCol w:w="1988"/>
        <w:gridCol w:w="1216"/>
        <w:gridCol w:w="1336"/>
        <w:gridCol w:w="1376"/>
        <w:gridCol w:w="1388"/>
      </w:tblGrid>
      <w:tr w:rsidR="007A7796" w:rsidRPr="001D28F7" w14:paraId="04F0D8BD" w14:textId="77777777" w:rsidTr="001D28F7">
        <w:trPr>
          <w:trHeight w:val="280"/>
          <w:jc w:val="center"/>
        </w:trPr>
        <w:tc>
          <w:tcPr>
            <w:tcW w:w="1988" w:type="dxa"/>
            <w:tcBorders>
              <w:top w:val="single" w:sz="8" w:space="0" w:color="auto"/>
              <w:left w:val="single" w:sz="8" w:space="0" w:color="auto"/>
              <w:bottom w:val="single" w:sz="4" w:space="0" w:color="FABF8F"/>
              <w:right w:val="nil"/>
            </w:tcBorders>
            <w:shd w:val="clear" w:color="F79646" w:fill="F79646"/>
            <w:noWrap/>
            <w:vAlign w:val="center"/>
            <w:hideMark/>
          </w:tcPr>
          <w:p w14:paraId="3FE1F87B" w14:textId="3B1898B0" w:rsidR="007A7796" w:rsidRPr="007A7796" w:rsidRDefault="007A7796" w:rsidP="007A7796">
            <w:pPr>
              <w:widowControl/>
              <w:jc w:val="center"/>
              <w:rPr>
                <w:rFonts w:asciiTheme="majorEastAsia" w:eastAsiaTheme="majorEastAsia" w:hAnsiTheme="majorEastAsia" w:cs="宋体"/>
                <w:b/>
                <w:bCs/>
                <w:color w:val="FFFFFF"/>
                <w:kern w:val="0"/>
                <w:sz w:val="20"/>
                <w:szCs w:val="20"/>
              </w:rPr>
            </w:pPr>
            <w:r w:rsidRPr="007A7796">
              <w:rPr>
                <w:rFonts w:asciiTheme="majorEastAsia" w:eastAsiaTheme="majorEastAsia" w:hAnsiTheme="majorEastAsia" w:hint="eastAsia"/>
                <w:b/>
                <w:bCs/>
                <w:color w:val="FFFFFF"/>
                <w:sz w:val="20"/>
                <w:szCs w:val="20"/>
              </w:rPr>
              <w:t>项目</w:t>
            </w:r>
          </w:p>
        </w:tc>
        <w:tc>
          <w:tcPr>
            <w:tcW w:w="1216" w:type="dxa"/>
            <w:tcBorders>
              <w:top w:val="single" w:sz="8" w:space="0" w:color="auto"/>
              <w:left w:val="nil"/>
              <w:bottom w:val="single" w:sz="4" w:space="0" w:color="FABF8F"/>
              <w:right w:val="nil"/>
            </w:tcBorders>
            <w:shd w:val="clear" w:color="F79646" w:fill="F79646"/>
            <w:noWrap/>
            <w:vAlign w:val="center"/>
            <w:hideMark/>
          </w:tcPr>
          <w:p w14:paraId="5B0653DC" w14:textId="3E3475D3" w:rsidR="007A7796" w:rsidRPr="007A7796" w:rsidRDefault="007A7796" w:rsidP="007A7796">
            <w:pPr>
              <w:widowControl/>
              <w:jc w:val="center"/>
              <w:rPr>
                <w:rFonts w:asciiTheme="majorEastAsia" w:eastAsiaTheme="majorEastAsia" w:hAnsiTheme="majorEastAsia" w:cs="宋体"/>
                <w:b/>
                <w:bCs/>
                <w:color w:val="FFFFFF"/>
                <w:kern w:val="0"/>
                <w:sz w:val="20"/>
                <w:szCs w:val="20"/>
              </w:rPr>
            </w:pPr>
            <w:r w:rsidRPr="007A7796">
              <w:rPr>
                <w:rFonts w:asciiTheme="majorEastAsia" w:eastAsiaTheme="majorEastAsia" w:hAnsiTheme="majorEastAsia" w:hint="eastAsia"/>
                <w:b/>
                <w:bCs/>
                <w:color w:val="FFFFFF"/>
                <w:sz w:val="20"/>
                <w:szCs w:val="20"/>
              </w:rPr>
              <w:t>3-1</w:t>
            </w:r>
          </w:p>
        </w:tc>
        <w:tc>
          <w:tcPr>
            <w:tcW w:w="1336" w:type="dxa"/>
            <w:tcBorders>
              <w:top w:val="single" w:sz="8" w:space="0" w:color="auto"/>
              <w:left w:val="nil"/>
              <w:bottom w:val="single" w:sz="4" w:space="0" w:color="FABF8F"/>
              <w:right w:val="nil"/>
            </w:tcBorders>
            <w:shd w:val="clear" w:color="F79646" w:fill="F79646"/>
            <w:noWrap/>
            <w:vAlign w:val="center"/>
            <w:hideMark/>
          </w:tcPr>
          <w:p w14:paraId="1CCBFC36" w14:textId="6E60A2B2" w:rsidR="007A7796" w:rsidRPr="007A7796" w:rsidRDefault="007A7796" w:rsidP="007A7796">
            <w:pPr>
              <w:widowControl/>
              <w:jc w:val="center"/>
              <w:rPr>
                <w:rFonts w:asciiTheme="majorEastAsia" w:eastAsiaTheme="majorEastAsia" w:hAnsiTheme="majorEastAsia" w:cs="宋体"/>
                <w:b/>
                <w:bCs/>
                <w:color w:val="FFFFFF"/>
                <w:kern w:val="0"/>
                <w:sz w:val="20"/>
                <w:szCs w:val="20"/>
              </w:rPr>
            </w:pPr>
            <w:r w:rsidRPr="007A7796">
              <w:rPr>
                <w:rFonts w:asciiTheme="majorEastAsia" w:eastAsiaTheme="majorEastAsia" w:hAnsiTheme="majorEastAsia" w:hint="eastAsia"/>
                <w:b/>
                <w:bCs/>
                <w:color w:val="FFFFFF"/>
                <w:sz w:val="20"/>
                <w:szCs w:val="20"/>
              </w:rPr>
              <w:t>5-3</w:t>
            </w:r>
          </w:p>
        </w:tc>
        <w:tc>
          <w:tcPr>
            <w:tcW w:w="1376" w:type="dxa"/>
            <w:tcBorders>
              <w:top w:val="single" w:sz="8" w:space="0" w:color="auto"/>
              <w:left w:val="nil"/>
              <w:bottom w:val="single" w:sz="4" w:space="0" w:color="FABF8F"/>
              <w:right w:val="nil"/>
            </w:tcBorders>
            <w:shd w:val="clear" w:color="F79646" w:fill="F79646"/>
            <w:noWrap/>
            <w:vAlign w:val="center"/>
            <w:hideMark/>
          </w:tcPr>
          <w:p w14:paraId="58975C90" w14:textId="3A6DD1D9" w:rsidR="007A7796" w:rsidRPr="007A7796" w:rsidRDefault="007A7796" w:rsidP="007A7796">
            <w:pPr>
              <w:widowControl/>
              <w:jc w:val="center"/>
              <w:rPr>
                <w:rFonts w:asciiTheme="majorEastAsia" w:eastAsiaTheme="majorEastAsia" w:hAnsiTheme="majorEastAsia" w:cs="宋体"/>
                <w:b/>
                <w:bCs/>
                <w:color w:val="FFFFFF"/>
                <w:kern w:val="0"/>
                <w:sz w:val="20"/>
                <w:szCs w:val="20"/>
              </w:rPr>
            </w:pPr>
            <w:r w:rsidRPr="007A7796">
              <w:rPr>
                <w:rFonts w:asciiTheme="majorEastAsia" w:eastAsiaTheme="majorEastAsia" w:hAnsiTheme="majorEastAsia" w:hint="eastAsia"/>
                <w:b/>
                <w:bCs/>
                <w:color w:val="FFFFFF"/>
                <w:sz w:val="20"/>
                <w:szCs w:val="20"/>
              </w:rPr>
              <w:t>10-5</w:t>
            </w:r>
          </w:p>
        </w:tc>
        <w:tc>
          <w:tcPr>
            <w:tcW w:w="1388" w:type="dxa"/>
            <w:tcBorders>
              <w:top w:val="single" w:sz="8" w:space="0" w:color="auto"/>
              <w:left w:val="nil"/>
              <w:bottom w:val="single" w:sz="4" w:space="0" w:color="FABF8F"/>
              <w:right w:val="single" w:sz="8" w:space="0" w:color="auto"/>
            </w:tcBorders>
            <w:shd w:val="clear" w:color="F79646" w:fill="F79646"/>
            <w:noWrap/>
            <w:vAlign w:val="center"/>
            <w:hideMark/>
          </w:tcPr>
          <w:p w14:paraId="41C6DBF3" w14:textId="155322BE" w:rsidR="007A7796" w:rsidRPr="007A7796" w:rsidRDefault="007A7796" w:rsidP="007A7796">
            <w:pPr>
              <w:widowControl/>
              <w:jc w:val="center"/>
              <w:rPr>
                <w:rFonts w:asciiTheme="majorEastAsia" w:eastAsiaTheme="majorEastAsia" w:hAnsiTheme="majorEastAsia" w:cs="宋体"/>
                <w:b/>
                <w:bCs/>
                <w:color w:val="FFFFFF"/>
                <w:kern w:val="0"/>
                <w:sz w:val="20"/>
                <w:szCs w:val="20"/>
              </w:rPr>
            </w:pPr>
            <w:r w:rsidRPr="007A7796">
              <w:rPr>
                <w:rFonts w:asciiTheme="majorEastAsia" w:eastAsiaTheme="majorEastAsia" w:hAnsiTheme="majorEastAsia" w:hint="eastAsia"/>
                <w:b/>
                <w:bCs/>
                <w:color w:val="FFFFFF"/>
                <w:sz w:val="20"/>
                <w:szCs w:val="20"/>
              </w:rPr>
              <w:t>10-R007</w:t>
            </w:r>
          </w:p>
        </w:tc>
      </w:tr>
      <w:tr w:rsidR="00105CFF" w:rsidRPr="001D28F7" w14:paraId="66D39B85" w14:textId="77777777" w:rsidTr="0068768A">
        <w:trPr>
          <w:trHeight w:val="280"/>
          <w:jc w:val="center"/>
        </w:trPr>
        <w:tc>
          <w:tcPr>
            <w:tcW w:w="1988" w:type="dxa"/>
            <w:tcBorders>
              <w:top w:val="single" w:sz="4" w:space="0" w:color="FABF8F"/>
              <w:left w:val="single" w:sz="8" w:space="0" w:color="auto"/>
              <w:bottom w:val="single" w:sz="4" w:space="0" w:color="FABF8F"/>
              <w:right w:val="nil"/>
            </w:tcBorders>
            <w:shd w:val="clear" w:color="FDE9D9" w:fill="FDE9D9"/>
            <w:noWrap/>
            <w:hideMark/>
          </w:tcPr>
          <w:p w14:paraId="26B78DDF" w14:textId="459B0403" w:rsidR="00105CFF" w:rsidRPr="008334AF" w:rsidRDefault="00105CFF" w:rsidP="00105CFF">
            <w:pPr>
              <w:widowControl/>
              <w:jc w:val="center"/>
              <w:rPr>
                <w:rFonts w:asciiTheme="majorEastAsia" w:eastAsiaTheme="majorEastAsia" w:hAnsiTheme="majorEastAsia"/>
                <w:b/>
                <w:bCs/>
                <w:color w:val="000000"/>
                <w:sz w:val="20"/>
                <w:szCs w:val="20"/>
              </w:rPr>
            </w:pPr>
            <w:r w:rsidRPr="008334AF">
              <w:rPr>
                <w:rFonts w:asciiTheme="majorEastAsia" w:eastAsiaTheme="majorEastAsia" w:hAnsiTheme="majorEastAsia" w:hint="eastAsia"/>
                <w:b/>
                <w:bCs/>
                <w:color w:val="000000"/>
                <w:sz w:val="20"/>
                <w:szCs w:val="20"/>
              </w:rPr>
              <w:t>期限利差</w:t>
            </w:r>
          </w:p>
        </w:tc>
        <w:tc>
          <w:tcPr>
            <w:tcW w:w="1216" w:type="dxa"/>
            <w:tcBorders>
              <w:top w:val="single" w:sz="4" w:space="0" w:color="FABF8F"/>
              <w:left w:val="nil"/>
              <w:bottom w:val="single" w:sz="4" w:space="0" w:color="FABF8F"/>
              <w:right w:val="nil"/>
            </w:tcBorders>
            <w:shd w:val="clear" w:color="FDE9D9" w:fill="FDE9D9"/>
            <w:noWrap/>
            <w:vAlign w:val="center"/>
            <w:hideMark/>
          </w:tcPr>
          <w:p w14:paraId="6ACA7B3A" w14:textId="4EDD388E" w:rsidR="00105CFF" w:rsidRPr="005566D5" w:rsidRDefault="00105CFF" w:rsidP="00105CFF">
            <w:pPr>
              <w:widowControl/>
              <w:jc w:val="center"/>
              <w:rPr>
                <w:rFonts w:asciiTheme="majorEastAsia" w:eastAsiaTheme="majorEastAsia" w:hAnsiTheme="majorEastAsia"/>
                <w:b/>
                <w:bCs/>
                <w:color w:val="000000"/>
                <w:sz w:val="20"/>
                <w:szCs w:val="20"/>
              </w:rPr>
            </w:pPr>
            <w:r w:rsidRPr="00105CFF">
              <w:rPr>
                <w:rFonts w:asciiTheme="majorEastAsia" w:eastAsiaTheme="majorEastAsia" w:hAnsiTheme="majorEastAsia" w:hint="eastAsia"/>
                <w:b/>
                <w:bCs/>
                <w:color w:val="000000"/>
                <w:sz w:val="20"/>
                <w:szCs w:val="20"/>
              </w:rPr>
              <w:t>40.59</w:t>
            </w:r>
          </w:p>
        </w:tc>
        <w:tc>
          <w:tcPr>
            <w:tcW w:w="1336" w:type="dxa"/>
            <w:tcBorders>
              <w:top w:val="single" w:sz="4" w:space="0" w:color="FABF8F"/>
              <w:left w:val="nil"/>
              <w:bottom w:val="single" w:sz="4" w:space="0" w:color="FABF8F"/>
              <w:right w:val="nil"/>
            </w:tcBorders>
            <w:shd w:val="clear" w:color="FDE9D9" w:fill="FDE9D9"/>
            <w:noWrap/>
            <w:vAlign w:val="center"/>
            <w:hideMark/>
          </w:tcPr>
          <w:p w14:paraId="74E64A64" w14:textId="1085B8D6" w:rsidR="00105CFF" w:rsidRPr="005566D5" w:rsidRDefault="00105CFF" w:rsidP="00105CFF">
            <w:pPr>
              <w:widowControl/>
              <w:jc w:val="center"/>
              <w:rPr>
                <w:rFonts w:asciiTheme="majorEastAsia" w:eastAsiaTheme="majorEastAsia" w:hAnsiTheme="majorEastAsia"/>
                <w:b/>
                <w:bCs/>
                <w:color w:val="000000"/>
                <w:sz w:val="20"/>
                <w:szCs w:val="20"/>
              </w:rPr>
            </w:pPr>
            <w:r w:rsidRPr="00105CFF">
              <w:rPr>
                <w:rFonts w:asciiTheme="majorEastAsia" w:eastAsiaTheme="majorEastAsia" w:hAnsiTheme="majorEastAsia" w:hint="eastAsia"/>
                <w:b/>
                <w:bCs/>
                <w:color w:val="000000"/>
                <w:sz w:val="20"/>
                <w:szCs w:val="20"/>
              </w:rPr>
              <w:t>19.45</w:t>
            </w:r>
          </w:p>
        </w:tc>
        <w:tc>
          <w:tcPr>
            <w:tcW w:w="1376" w:type="dxa"/>
            <w:tcBorders>
              <w:top w:val="single" w:sz="4" w:space="0" w:color="FABF8F"/>
              <w:left w:val="nil"/>
              <w:bottom w:val="single" w:sz="4" w:space="0" w:color="FABF8F"/>
              <w:right w:val="nil"/>
            </w:tcBorders>
            <w:shd w:val="clear" w:color="FDE9D9" w:fill="FDE9D9"/>
            <w:noWrap/>
            <w:vAlign w:val="center"/>
            <w:hideMark/>
          </w:tcPr>
          <w:p w14:paraId="41C0D4F1" w14:textId="1C9C9A4A" w:rsidR="00105CFF" w:rsidRPr="005566D5" w:rsidRDefault="00105CFF" w:rsidP="00105CFF">
            <w:pPr>
              <w:widowControl/>
              <w:jc w:val="center"/>
              <w:rPr>
                <w:rFonts w:asciiTheme="majorEastAsia" w:eastAsiaTheme="majorEastAsia" w:hAnsiTheme="majorEastAsia"/>
                <w:b/>
                <w:bCs/>
                <w:color w:val="000000"/>
                <w:sz w:val="20"/>
                <w:szCs w:val="20"/>
              </w:rPr>
            </w:pPr>
            <w:r w:rsidRPr="00105CFF">
              <w:rPr>
                <w:rFonts w:asciiTheme="majorEastAsia" w:eastAsiaTheme="majorEastAsia" w:hAnsiTheme="majorEastAsia" w:hint="eastAsia"/>
                <w:b/>
                <w:bCs/>
                <w:color w:val="000000"/>
                <w:sz w:val="20"/>
                <w:szCs w:val="20"/>
              </w:rPr>
              <w:t>18.04</w:t>
            </w:r>
          </w:p>
        </w:tc>
        <w:tc>
          <w:tcPr>
            <w:tcW w:w="1388" w:type="dxa"/>
            <w:tcBorders>
              <w:top w:val="single" w:sz="4" w:space="0" w:color="FABF8F"/>
              <w:left w:val="nil"/>
              <w:bottom w:val="single" w:sz="4" w:space="0" w:color="FABF8F"/>
              <w:right w:val="single" w:sz="8" w:space="0" w:color="auto"/>
            </w:tcBorders>
            <w:shd w:val="clear" w:color="FDE9D9" w:fill="FDE9D9"/>
            <w:noWrap/>
            <w:vAlign w:val="center"/>
            <w:hideMark/>
          </w:tcPr>
          <w:p w14:paraId="1DB5E9B6" w14:textId="782AC705" w:rsidR="00105CFF" w:rsidRPr="005566D5" w:rsidRDefault="00105CFF" w:rsidP="00105CFF">
            <w:pPr>
              <w:widowControl/>
              <w:jc w:val="center"/>
              <w:rPr>
                <w:rFonts w:asciiTheme="majorEastAsia" w:eastAsiaTheme="majorEastAsia" w:hAnsiTheme="majorEastAsia"/>
                <w:b/>
                <w:bCs/>
                <w:color w:val="000000"/>
                <w:sz w:val="20"/>
                <w:szCs w:val="20"/>
              </w:rPr>
            </w:pPr>
            <w:r w:rsidRPr="00105CFF">
              <w:rPr>
                <w:rFonts w:asciiTheme="majorEastAsia" w:eastAsiaTheme="majorEastAsia" w:hAnsiTheme="majorEastAsia" w:hint="eastAsia"/>
                <w:b/>
                <w:bCs/>
                <w:color w:val="000000"/>
                <w:sz w:val="20"/>
                <w:szCs w:val="20"/>
              </w:rPr>
              <w:t>62.9</w:t>
            </w:r>
          </w:p>
        </w:tc>
      </w:tr>
      <w:tr w:rsidR="00105CFF" w:rsidRPr="00536A73" w14:paraId="64478884" w14:textId="77777777" w:rsidTr="0068768A">
        <w:trPr>
          <w:trHeight w:val="280"/>
          <w:jc w:val="center"/>
        </w:trPr>
        <w:tc>
          <w:tcPr>
            <w:tcW w:w="1988" w:type="dxa"/>
            <w:tcBorders>
              <w:top w:val="single" w:sz="4" w:space="0" w:color="FABF8F"/>
              <w:left w:val="single" w:sz="8" w:space="0" w:color="auto"/>
              <w:bottom w:val="single" w:sz="4" w:space="0" w:color="FABF8F"/>
              <w:right w:val="nil"/>
            </w:tcBorders>
            <w:shd w:val="clear" w:color="auto" w:fill="auto"/>
            <w:noWrap/>
            <w:hideMark/>
          </w:tcPr>
          <w:p w14:paraId="5F022431" w14:textId="7277224F" w:rsidR="00105CFF" w:rsidRPr="008334AF" w:rsidRDefault="00105CFF" w:rsidP="00105CFF">
            <w:pPr>
              <w:widowControl/>
              <w:jc w:val="center"/>
              <w:rPr>
                <w:rFonts w:asciiTheme="majorEastAsia" w:eastAsiaTheme="majorEastAsia" w:hAnsiTheme="majorEastAsia"/>
                <w:color w:val="000000"/>
                <w:sz w:val="20"/>
                <w:szCs w:val="20"/>
              </w:rPr>
            </w:pPr>
            <w:r w:rsidRPr="008334AF">
              <w:rPr>
                <w:rFonts w:asciiTheme="majorEastAsia" w:eastAsiaTheme="majorEastAsia" w:hAnsiTheme="majorEastAsia" w:hint="eastAsia"/>
                <w:color w:val="000000"/>
                <w:sz w:val="20"/>
                <w:szCs w:val="20"/>
              </w:rPr>
              <w:t>环比</w:t>
            </w:r>
          </w:p>
        </w:tc>
        <w:tc>
          <w:tcPr>
            <w:tcW w:w="1216" w:type="dxa"/>
            <w:tcBorders>
              <w:top w:val="single" w:sz="4" w:space="0" w:color="FABF8F"/>
              <w:left w:val="nil"/>
              <w:bottom w:val="single" w:sz="4" w:space="0" w:color="FABF8F"/>
              <w:right w:val="nil"/>
            </w:tcBorders>
            <w:shd w:val="clear" w:color="auto" w:fill="auto"/>
            <w:noWrap/>
            <w:vAlign w:val="center"/>
            <w:hideMark/>
          </w:tcPr>
          <w:p w14:paraId="703354B3" w14:textId="5D4D7BC2" w:rsidR="00105CFF" w:rsidRPr="005566D5"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 xml:space="preserve">7.68 </w:t>
            </w:r>
          </w:p>
        </w:tc>
        <w:tc>
          <w:tcPr>
            <w:tcW w:w="1336" w:type="dxa"/>
            <w:tcBorders>
              <w:top w:val="single" w:sz="4" w:space="0" w:color="FABF8F"/>
              <w:left w:val="nil"/>
              <w:bottom w:val="single" w:sz="4" w:space="0" w:color="FABF8F"/>
              <w:right w:val="nil"/>
            </w:tcBorders>
            <w:shd w:val="clear" w:color="auto" w:fill="auto"/>
            <w:noWrap/>
            <w:vAlign w:val="center"/>
            <w:hideMark/>
          </w:tcPr>
          <w:p w14:paraId="7C453C41" w14:textId="6D4820DD" w:rsidR="00105CFF" w:rsidRPr="005566D5"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 xml:space="preserve">-1.94 </w:t>
            </w:r>
          </w:p>
        </w:tc>
        <w:tc>
          <w:tcPr>
            <w:tcW w:w="1376" w:type="dxa"/>
            <w:tcBorders>
              <w:top w:val="single" w:sz="4" w:space="0" w:color="FABF8F"/>
              <w:left w:val="nil"/>
              <w:bottom w:val="single" w:sz="4" w:space="0" w:color="FABF8F"/>
              <w:right w:val="nil"/>
            </w:tcBorders>
            <w:shd w:val="clear" w:color="auto" w:fill="auto"/>
            <w:noWrap/>
            <w:vAlign w:val="center"/>
            <w:hideMark/>
          </w:tcPr>
          <w:p w14:paraId="072572BE" w14:textId="3C936CCA" w:rsidR="00105CFF" w:rsidRPr="005566D5"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 xml:space="preserve">-2.50 </w:t>
            </w:r>
          </w:p>
        </w:tc>
        <w:tc>
          <w:tcPr>
            <w:tcW w:w="1388" w:type="dxa"/>
            <w:tcBorders>
              <w:top w:val="single" w:sz="4" w:space="0" w:color="FABF8F"/>
              <w:left w:val="nil"/>
              <w:bottom w:val="single" w:sz="4" w:space="0" w:color="FABF8F"/>
              <w:right w:val="single" w:sz="8" w:space="0" w:color="auto"/>
            </w:tcBorders>
            <w:shd w:val="clear" w:color="auto" w:fill="auto"/>
            <w:noWrap/>
            <w:vAlign w:val="center"/>
            <w:hideMark/>
          </w:tcPr>
          <w:p w14:paraId="42AF9081" w14:textId="5C9E8DD1" w:rsidR="00105CFF" w:rsidRPr="005566D5"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 xml:space="preserve">-37.68 </w:t>
            </w:r>
          </w:p>
        </w:tc>
      </w:tr>
      <w:tr w:rsidR="00105CFF" w:rsidRPr="00536A73" w14:paraId="4CE2FC0F" w14:textId="77777777" w:rsidTr="0068768A">
        <w:trPr>
          <w:trHeight w:val="280"/>
          <w:jc w:val="center"/>
        </w:trPr>
        <w:tc>
          <w:tcPr>
            <w:tcW w:w="1988" w:type="dxa"/>
            <w:tcBorders>
              <w:top w:val="single" w:sz="4" w:space="0" w:color="FABF8F"/>
              <w:left w:val="single" w:sz="8" w:space="0" w:color="auto"/>
              <w:bottom w:val="single" w:sz="4" w:space="0" w:color="FABF8F"/>
              <w:right w:val="nil"/>
            </w:tcBorders>
            <w:shd w:val="clear" w:color="FDE9D9" w:fill="FDE9D9"/>
            <w:noWrap/>
            <w:hideMark/>
          </w:tcPr>
          <w:p w14:paraId="274D201F" w14:textId="16530529" w:rsidR="00105CFF" w:rsidRPr="008334AF" w:rsidRDefault="00105CFF" w:rsidP="00105CFF">
            <w:pPr>
              <w:widowControl/>
              <w:jc w:val="center"/>
              <w:rPr>
                <w:rFonts w:asciiTheme="majorEastAsia" w:eastAsiaTheme="majorEastAsia" w:hAnsiTheme="majorEastAsia"/>
                <w:color w:val="000000"/>
                <w:sz w:val="20"/>
                <w:szCs w:val="20"/>
              </w:rPr>
            </w:pPr>
            <w:r w:rsidRPr="008334AF">
              <w:rPr>
                <w:rFonts w:asciiTheme="majorEastAsia" w:eastAsiaTheme="majorEastAsia" w:hAnsiTheme="majorEastAsia" w:hint="eastAsia"/>
                <w:color w:val="000000"/>
                <w:sz w:val="20"/>
                <w:szCs w:val="20"/>
              </w:rPr>
              <w:t>年初以来</w:t>
            </w:r>
          </w:p>
        </w:tc>
        <w:tc>
          <w:tcPr>
            <w:tcW w:w="1216" w:type="dxa"/>
            <w:tcBorders>
              <w:top w:val="single" w:sz="4" w:space="0" w:color="FABF8F"/>
              <w:left w:val="nil"/>
              <w:bottom w:val="single" w:sz="4" w:space="0" w:color="FABF8F"/>
              <w:right w:val="nil"/>
            </w:tcBorders>
            <w:shd w:val="clear" w:color="FDE9D9" w:fill="FDE9D9"/>
            <w:noWrap/>
            <w:vAlign w:val="center"/>
            <w:hideMark/>
          </w:tcPr>
          <w:p w14:paraId="54D61BE1" w14:textId="060A5864" w:rsidR="00105CFF" w:rsidRPr="005566D5"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9.88</w:t>
            </w:r>
          </w:p>
        </w:tc>
        <w:tc>
          <w:tcPr>
            <w:tcW w:w="1336" w:type="dxa"/>
            <w:tcBorders>
              <w:top w:val="single" w:sz="4" w:space="0" w:color="FABF8F"/>
              <w:left w:val="nil"/>
              <w:bottom w:val="single" w:sz="4" w:space="0" w:color="FABF8F"/>
              <w:right w:val="nil"/>
            </w:tcBorders>
            <w:shd w:val="clear" w:color="FDE9D9" w:fill="FDE9D9"/>
            <w:noWrap/>
            <w:vAlign w:val="center"/>
            <w:hideMark/>
          </w:tcPr>
          <w:p w14:paraId="34F85FAE" w14:textId="197F192F" w:rsidR="00105CFF" w:rsidRPr="005566D5"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-4.61</w:t>
            </w:r>
          </w:p>
        </w:tc>
        <w:tc>
          <w:tcPr>
            <w:tcW w:w="1376" w:type="dxa"/>
            <w:tcBorders>
              <w:top w:val="single" w:sz="4" w:space="0" w:color="FABF8F"/>
              <w:left w:val="nil"/>
              <w:bottom w:val="single" w:sz="4" w:space="0" w:color="FABF8F"/>
              <w:right w:val="nil"/>
            </w:tcBorders>
            <w:shd w:val="clear" w:color="FDE9D9" w:fill="FDE9D9"/>
            <w:noWrap/>
            <w:vAlign w:val="center"/>
            <w:hideMark/>
          </w:tcPr>
          <w:p w14:paraId="377B60FD" w14:textId="61121646" w:rsidR="00105CFF" w:rsidRPr="005566D5"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-1.03</w:t>
            </w:r>
          </w:p>
        </w:tc>
        <w:tc>
          <w:tcPr>
            <w:tcW w:w="1388" w:type="dxa"/>
            <w:tcBorders>
              <w:top w:val="single" w:sz="4" w:space="0" w:color="FABF8F"/>
              <w:left w:val="nil"/>
              <w:bottom w:val="single" w:sz="4" w:space="0" w:color="FABF8F"/>
              <w:right w:val="single" w:sz="8" w:space="0" w:color="auto"/>
            </w:tcBorders>
            <w:shd w:val="clear" w:color="FDE9D9" w:fill="FDE9D9"/>
            <w:noWrap/>
            <w:vAlign w:val="center"/>
            <w:hideMark/>
          </w:tcPr>
          <w:p w14:paraId="1344AE64" w14:textId="64D04B08" w:rsidR="00105CFF" w:rsidRPr="005566D5"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58.17</w:t>
            </w:r>
          </w:p>
        </w:tc>
      </w:tr>
      <w:tr w:rsidR="00105CFF" w:rsidRPr="00536A73" w14:paraId="5FCBC73C" w14:textId="77777777" w:rsidTr="0068768A">
        <w:trPr>
          <w:trHeight w:val="280"/>
          <w:jc w:val="center"/>
        </w:trPr>
        <w:tc>
          <w:tcPr>
            <w:tcW w:w="1988" w:type="dxa"/>
            <w:tcBorders>
              <w:top w:val="single" w:sz="4" w:space="0" w:color="FABF8F"/>
              <w:left w:val="single" w:sz="8" w:space="0" w:color="auto"/>
              <w:bottom w:val="single" w:sz="4" w:space="0" w:color="FABF8F"/>
              <w:right w:val="nil"/>
            </w:tcBorders>
            <w:shd w:val="clear" w:color="auto" w:fill="auto"/>
            <w:noWrap/>
            <w:hideMark/>
          </w:tcPr>
          <w:p w14:paraId="3AEC9B19" w14:textId="5EB7C3A3" w:rsidR="00105CFF" w:rsidRPr="008334AF" w:rsidRDefault="00105CFF" w:rsidP="00105CFF">
            <w:pPr>
              <w:widowControl/>
              <w:jc w:val="center"/>
              <w:rPr>
                <w:rFonts w:asciiTheme="majorEastAsia" w:eastAsiaTheme="majorEastAsia" w:hAnsiTheme="majorEastAsia"/>
                <w:color w:val="000000"/>
                <w:sz w:val="20"/>
                <w:szCs w:val="20"/>
              </w:rPr>
            </w:pPr>
            <w:r w:rsidRPr="008334AF">
              <w:rPr>
                <w:rFonts w:asciiTheme="majorEastAsia" w:eastAsiaTheme="majorEastAsia" w:hAnsiTheme="majorEastAsia" w:hint="eastAsia"/>
                <w:color w:val="000000"/>
                <w:sz w:val="20"/>
                <w:szCs w:val="20"/>
              </w:rPr>
              <w:t>2016年以来最大值</w:t>
            </w:r>
          </w:p>
        </w:tc>
        <w:tc>
          <w:tcPr>
            <w:tcW w:w="1216" w:type="dxa"/>
            <w:tcBorders>
              <w:top w:val="single" w:sz="4" w:space="0" w:color="FABF8F"/>
              <w:left w:val="nil"/>
              <w:bottom w:val="single" w:sz="4" w:space="0" w:color="FABF8F"/>
              <w:right w:val="nil"/>
            </w:tcBorders>
            <w:shd w:val="clear" w:color="auto" w:fill="auto"/>
            <w:noWrap/>
            <w:vAlign w:val="center"/>
            <w:hideMark/>
          </w:tcPr>
          <w:p w14:paraId="2206EB25" w14:textId="6951ABEB" w:rsidR="00105CFF" w:rsidRPr="005566D5"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57.29</w:t>
            </w:r>
          </w:p>
        </w:tc>
        <w:tc>
          <w:tcPr>
            <w:tcW w:w="1336" w:type="dxa"/>
            <w:tcBorders>
              <w:top w:val="single" w:sz="4" w:space="0" w:color="FABF8F"/>
              <w:left w:val="nil"/>
              <w:bottom w:val="single" w:sz="4" w:space="0" w:color="FABF8F"/>
              <w:right w:val="nil"/>
            </w:tcBorders>
            <w:shd w:val="clear" w:color="auto" w:fill="auto"/>
            <w:noWrap/>
            <w:vAlign w:val="center"/>
            <w:hideMark/>
          </w:tcPr>
          <w:p w14:paraId="7E77B4D7" w14:textId="3299F4D2" w:rsidR="00105CFF" w:rsidRPr="005566D5"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49.88</w:t>
            </w:r>
          </w:p>
        </w:tc>
        <w:tc>
          <w:tcPr>
            <w:tcW w:w="1376" w:type="dxa"/>
            <w:tcBorders>
              <w:top w:val="single" w:sz="4" w:space="0" w:color="FABF8F"/>
              <w:left w:val="nil"/>
              <w:bottom w:val="single" w:sz="4" w:space="0" w:color="FABF8F"/>
              <w:right w:val="nil"/>
            </w:tcBorders>
            <w:shd w:val="clear" w:color="auto" w:fill="auto"/>
            <w:noWrap/>
            <w:vAlign w:val="center"/>
            <w:hideMark/>
          </w:tcPr>
          <w:p w14:paraId="5161AA78" w14:textId="7C9BB5D5" w:rsidR="00105CFF" w:rsidRPr="005566D5"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74.94</w:t>
            </w:r>
          </w:p>
        </w:tc>
        <w:tc>
          <w:tcPr>
            <w:tcW w:w="1388" w:type="dxa"/>
            <w:tcBorders>
              <w:top w:val="single" w:sz="4" w:space="0" w:color="FABF8F"/>
              <w:left w:val="nil"/>
              <w:bottom w:val="single" w:sz="4" w:space="0" w:color="FABF8F"/>
              <w:right w:val="single" w:sz="8" w:space="0" w:color="auto"/>
            </w:tcBorders>
            <w:shd w:val="clear" w:color="auto" w:fill="auto"/>
            <w:noWrap/>
            <w:vAlign w:val="center"/>
            <w:hideMark/>
          </w:tcPr>
          <w:p w14:paraId="2AD59BEE" w14:textId="79C2F2AF" w:rsidR="00105CFF" w:rsidRPr="005566D5"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145.68</w:t>
            </w:r>
          </w:p>
        </w:tc>
      </w:tr>
      <w:tr w:rsidR="00105CFF" w:rsidRPr="00536A73" w14:paraId="5D5D61F9" w14:textId="77777777" w:rsidTr="0068768A">
        <w:trPr>
          <w:trHeight w:val="280"/>
          <w:jc w:val="center"/>
        </w:trPr>
        <w:tc>
          <w:tcPr>
            <w:tcW w:w="1988" w:type="dxa"/>
            <w:tcBorders>
              <w:top w:val="single" w:sz="4" w:space="0" w:color="FABF8F"/>
              <w:left w:val="single" w:sz="8" w:space="0" w:color="auto"/>
              <w:bottom w:val="single" w:sz="4" w:space="0" w:color="FABF8F"/>
              <w:right w:val="nil"/>
            </w:tcBorders>
            <w:shd w:val="clear" w:color="FDE9D9" w:fill="FDE9D9"/>
            <w:noWrap/>
            <w:hideMark/>
          </w:tcPr>
          <w:p w14:paraId="27A73778" w14:textId="4E6EC8CA" w:rsidR="00105CFF" w:rsidRPr="008334AF" w:rsidRDefault="00105CFF" w:rsidP="00105CFF">
            <w:pPr>
              <w:widowControl/>
              <w:jc w:val="center"/>
              <w:rPr>
                <w:rFonts w:asciiTheme="majorEastAsia" w:eastAsiaTheme="majorEastAsia" w:hAnsiTheme="majorEastAsia"/>
                <w:color w:val="000000"/>
                <w:sz w:val="20"/>
                <w:szCs w:val="20"/>
              </w:rPr>
            </w:pPr>
            <w:r w:rsidRPr="008334AF">
              <w:rPr>
                <w:rFonts w:asciiTheme="majorEastAsia" w:eastAsiaTheme="majorEastAsia" w:hAnsiTheme="majorEastAsia" w:hint="eastAsia"/>
                <w:color w:val="000000"/>
                <w:sz w:val="20"/>
                <w:szCs w:val="20"/>
              </w:rPr>
              <w:t>2016年以来最小值</w:t>
            </w:r>
          </w:p>
        </w:tc>
        <w:tc>
          <w:tcPr>
            <w:tcW w:w="1216" w:type="dxa"/>
            <w:tcBorders>
              <w:top w:val="single" w:sz="4" w:space="0" w:color="FABF8F"/>
              <w:left w:val="nil"/>
              <w:bottom w:val="single" w:sz="4" w:space="0" w:color="FABF8F"/>
              <w:right w:val="nil"/>
            </w:tcBorders>
            <w:shd w:val="clear" w:color="FDE9D9" w:fill="FDE9D9"/>
            <w:noWrap/>
            <w:vAlign w:val="center"/>
            <w:hideMark/>
          </w:tcPr>
          <w:p w14:paraId="5507B4EF" w14:textId="606391FC" w:rsidR="00105CFF" w:rsidRPr="005566D5"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-8.62</w:t>
            </w:r>
          </w:p>
        </w:tc>
        <w:tc>
          <w:tcPr>
            <w:tcW w:w="1336" w:type="dxa"/>
            <w:tcBorders>
              <w:top w:val="single" w:sz="4" w:space="0" w:color="FABF8F"/>
              <w:left w:val="nil"/>
              <w:bottom w:val="single" w:sz="4" w:space="0" w:color="FABF8F"/>
              <w:right w:val="nil"/>
            </w:tcBorders>
            <w:shd w:val="clear" w:color="FDE9D9" w:fill="FDE9D9"/>
            <w:noWrap/>
            <w:vAlign w:val="center"/>
            <w:hideMark/>
          </w:tcPr>
          <w:p w14:paraId="23B51376" w14:textId="62C3BE92" w:rsidR="00105CFF" w:rsidRPr="005566D5"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-3.15</w:t>
            </w:r>
          </w:p>
        </w:tc>
        <w:tc>
          <w:tcPr>
            <w:tcW w:w="1376" w:type="dxa"/>
            <w:tcBorders>
              <w:top w:val="single" w:sz="4" w:space="0" w:color="FABF8F"/>
              <w:left w:val="nil"/>
              <w:bottom w:val="single" w:sz="4" w:space="0" w:color="FABF8F"/>
              <w:right w:val="nil"/>
            </w:tcBorders>
            <w:shd w:val="clear" w:color="FDE9D9" w:fill="FDE9D9"/>
            <w:noWrap/>
            <w:vAlign w:val="center"/>
            <w:hideMark/>
          </w:tcPr>
          <w:p w14:paraId="74B85926" w14:textId="709D5B0D" w:rsidR="00105CFF" w:rsidRPr="005566D5"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-6.03</w:t>
            </w:r>
          </w:p>
        </w:tc>
        <w:tc>
          <w:tcPr>
            <w:tcW w:w="1388" w:type="dxa"/>
            <w:tcBorders>
              <w:top w:val="single" w:sz="4" w:space="0" w:color="FABF8F"/>
              <w:left w:val="nil"/>
              <w:bottom w:val="single" w:sz="4" w:space="0" w:color="FABF8F"/>
              <w:right w:val="single" w:sz="8" w:space="0" w:color="auto"/>
            </w:tcBorders>
            <w:shd w:val="clear" w:color="FDE9D9" w:fill="FDE9D9"/>
            <w:noWrap/>
            <w:vAlign w:val="center"/>
            <w:hideMark/>
          </w:tcPr>
          <w:p w14:paraId="5F410B5A" w14:textId="24A48E81" w:rsidR="00105CFF" w:rsidRPr="005566D5"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-305.09</w:t>
            </w:r>
          </w:p>
        </w:tc>
      </w:tr>
      <w:tr w:rsidR="00105CFF" w:rsidRPr="00536A73" w14:paraId="0B114C45" w14:textId="77777777" w:rsidTr="0068768A">
        <w:trPr>
          <w:trHeight w:val="280"/>
          <w:jc w:val="center"/>
        </w:trPr>
        <w:tc>
          <w:tcPr>
            <w:tcW w:w="1988" w:type="dxa"/>
            <w:tcBorders>
              <w:top w:val="single" w:sz="4" w:space="0" w:color="FABF8F"/>
              <w:left w:val="single" w:sz="8" w:space="0" w:color="auto"/>
              <w:bottom w:val="single" w:sz="4" w:space="0" w:color="FABF8F"/>
              <w:right w:val="nil"/>
            </w:tcBorders>
            <w:shd w:val="clear" w:color="auto" w:fill="auto"/>
            <w:noWrap/>
            <w:hideMark/>
          </w:tcPr>
          <w:p w14:paraId="628464F9" w14:textId="70F77E96" w:rsidR="00105CFF" w:rsidRPr="008334AF" w:rsidRDefault="00105CFF" w:rsidP="00105CFF">
            <w:pPr>
              <w:widowControl/>
              <w:jc w:val="center"/>
              <w:rPr>
                <w:rFonts w:asciiTheme="majorEastAsia" w:eastAsiaTheme="majorEastAsia" w:hAnsiTheme="majorEastAsia"/>
                <w:color w:val="000000"/>
                <w:sz w:val="20"/>
                <w:szCs w:val="20"/>
              </w:rPr>
            </w:pPr>
            <w:r w:rsidRPr="008334AF">
              <w:rPr>
                <w:rFonts w:asciiTheme="majorEastAsia" w:eastAsiaTheme="majorEastAsia" w:hAnsiTheme="majorEastAsia" w:hint="eastAsia"/>
                <w:color w:val="000000"/>
                <w:sz w:val="20"/>
                <w:szCs w:val="20"/>
              </w:rPr>
              <w:t>2016年以来平均值</w:t>
            </w:r>
          </w:p>
        </w:tc>
        <w:tc>
          <w:tcPr>
            <w:tcW w:w="1216" w:type="dxa"/>
            <w:tcBorders>
              <w:top w:val="single" w:sz="4" w:space="0" w:color="FABF8F"/>
              <w:left w:val="nil"/>
              <w:bottom w:val="single" w:sz="4" w:space="0" w:color="FABF8F"/>
              <w:right w:val="nil"/>
            </w:tcBorders>
            <w:shd w:val="clear" w:color="auto" w:fill="auto"/>
            <w:noWrap/>
            <w:vAlign w:val="center"/>
            <w:hideMark/>
          </w:tcPr>
          <w:p w14:paraId="0C22844B" w14:textId="6D82C3EB" w:rsidR="00105CFF" w:rsidRPr="005566D5"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27.07</w:t>
            </w:r>
          </w:p>
        </w:tc>
        <w:tc>
          <w:tcPr>
            <w:tcW w:w="1336" w:type="dxa"/>
            <w:tcBorders>
              <w:top w:val="single" w:sz="4" w:space="0" w:color="FABF8F"/>
              <w:left w:val="nil"/>
              <w:bottom w:val="single" w:sz="4" w:space="0" w:color="FABF8F"/>
              <w:right w:val="nil"/>
            </w:tcBorders>
            <w:shd w:val="clear" w:color="auto" w:fill="auto"/>
            <w:noWrap/>
            <w:vAlign w:val="center"/>
            <w:hideMark/>
          </w:tcPr>
          <w:p w14:paraId="2339F0F0" w14:textId="242B6954" w:rsidR="00105CFF" w:rsidRPr="005566D5"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15.62</w:t>
            </w:r>
          </w:p>
        </w:tc>
        <w:tc>
          <w:tcPr>
            <w:tcW w:w="1376" w:type="dxa"/>
            <w:tcBorders>
              <w:top w:val="single" w:sz="4" w:space="0" w:color="FABF8F"/>
              <w:left w:val="nil"/>
              <w:bottom w:val="single" w:sz="4" w:space="0" w:color="FABF8F"/>
              <w:right w:val="nil"/>
            </w:tcBorders>
            <w:shd w:val="clear" w:color="auto" w:fill="auto"/>
            <w:noWrap/>
            <w:vAlign w:val="center"/>
            <w:hideMark/>
          </w:tcPr>
          <w:p w14:paraId="00DCE9CE" w14:textId="0264C350" w:rsidR="00105CFF" w:rsidRPr="005566D5"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18.14</w:t>
            </w:r>
          </w:p>
        </w:tc>
        <w:tc>
          <w:tcPr>
            <w:tcW w:w="1388" w:type="dxa"/>
            <w:tcBorders>
              <w:top w:val="single" w:sz="4" w:space="0" w:color="FABF8F"/>
              <w:left w:val="nil"/>
              <w:bottom w:val="single" w:sz="4" w:space="0" w:color="FABF8F"/>
              <w:right w:val="single" w:sz="8" w:space="0" w:color="auto"/>
            </w:tcBorders>
            <w:shd w:val="clear" w:color="auto" w:fill="auto"/>
            <w:noWrap/>
            <w:vAlign w:val="center"/>
            <w:hideMark/>
          </w:tcPr>
          <w:p w14:paraId="3602234F" w14:textId="60D75916" w:rsidR="00105CFF" w:rsidRPr="005566D5"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55.06</w:t>
            </w:r>
          </w:p>
        </w:tc>
      </w:tr>
      <w:tr w:rsidR="00105CFF" w:rsidRPr="00536A73" w14:paraId="6AF5092F" w14:textId="77777777" w:rsidTr="0068768A">
        <w:trPr>
          <w:trHeight w:val="280"/>
          <w:jc w:val="center"/>
        </w:trPr>
        <w:tc>
          <w:tcPr>
            <w:tcW w:w="1988" w:type="dxa"/>
            <w:tcBorders>
              <w:top w:val="single" w:sz="4" w:space="0" w:color="FABF8F"/>
              <w:left w:val="single" w:sz="8" w:space="0" w:color="auto"/>
              <w:bottom w:val="single" w:sz="8" w:space="0" w:color="auto"/>
              <w:right w:val="nil"/>
            </w:tcBorders>
            <w:shd w:val="clear" w:color="FDE9D9" w:fill="FDE9D9"/>
            <w:noWrap/>
            <w:hideMark/>
          </w:tcPr>
          <w:p w14:paraId="31A7A558" w14:textId="0DB4DFDE" w:rsidR="00105CFF" w:rsidRPr="008334AF" w:rsidRDefault="00105CFF" w:rsidP="00105CFF">
            <w:pPr>
              <w:widowControl/>
              <w:jc w:val="center"/>
              <w:rPr>
                <w:rFonts w:asciiTheme="majorEastAsia" w:eastAsiaTheme="majorEastAsia" w:hAnsiTheme="majorEastAsia"/>
                <w:color w:val="000000"/>
                <w:sz w:val="20"/>
                <w:szCs w:val="20"/>
              </w:rPr>
            </w:pPr>
            <w:r w:rsidRPr="008334AF">
              <w:rPr>
                <w:rFonts w:asciiTheme="majorEastAsia" w:eastAsiaTheme="majorEastAsia" w:hAnsiTheme="majorEastAsia" w:hint="eastAsia"/>
                <w:color w:val="000000"/>
                <w:sz w:val="20"/>
                <w:szCs w:val="20"/>
              </w:rPr>
              <w:t>2016年以来分位数</w:t>
            </w:r>
          </w:p>
        </w:tc>
        <w:tc>
          <w:tcPr>
            <w:tcW w:w="1216" w:type="dxa"/>
            <w:tcBorders>
              <w:top w:val="single" w:sz="4" w:space="0" w:color="FABF8F"/>
              <w:left w:val="nil"/>
              <w:bottom w:val="single" w:sz="8" w:space="0" w:color="auto"/>
              <w:right w:val="nil"/>
            </w:tcBorders>
            <w:shd w:val="clear" w:color="FDE9D9" w:fill="FDE9D9"/>
            <w:noWrap/>
            <w:vAlign w:val="center"/>
            <w:hideMark/>
          </w:tcPr>
          <w:p w14:paraId="077EF63E" w14:textId="4754155F" w:rsidR="00105CFF" w:rsidRPr="005566D5"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85.86%</w:t>
            </w:r>
          </w:p>
        </w:tc>
        <w:tc>
          <w:tcPr>
            <w:tcW w:w="1336" w:type="dxa"/>
            <w:tcBorders>
              <w:top w:val="single" w:sz="4" w:space="0" w:color="FABF8F"/>
              <w:left w:val="nil"/>
              <w:bottom w:val="single" w:sz="8" w:space="0" w:color="auto"/>
              <w:right w:val="nil"/>
            </w:tcBorders>
            <w:shd w:val="clear" w:color="FDE9D9" w:fill="FDE9D9"/>
            <w:noWrap/>
            <w:vAlign w:val="center"/>
            <w:hideMark/>
          </w:tcPr>
          <w:p w14:paraId="2CB950C3" w14:textId="392DC432" w:rsidR="00105CFF" w:rsidRPr="005566D5"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75.35%</w:t>
            </w:r>
          </w:p>
        </w:tc>
        <w:tc>
          <w:tcPr>
            <w:tcW w:w="1376" w:type="dxa"/>
            <w:tcBorders>
              <w:top w:val="single" w:sz="4" w:space="0" w:color="FABF8F"/>
              <w:left w:val="nil"/>
              <w:bottom w:val="single" w:sz="8" w:space="0" w:color="auto"/>
              <w:right w:val="nil"/>
            </w:tcBorders>
            <w:shd w:val="clear" w:color="FDE9D9" w:fill="FDE9D9"/>
            <w:noWrap/>
            <w:vAlign w:val="center"/>
            <w:hideMark/>
          </w:tcPr>
          <w:p w14:paraId="5C5C1112" w14:textId="5F636835" w:rsidR="00105CFF" w:rsidRPr="005566D5"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49.80%</w:t>
            </w:r>
          </w:p>
        </w:tc>
        <w:tc>
          <w:tcPr>
            <w:tcW w:w="1388" w:type="dxa"/>
            <w:tcBorders>
              <w:top w:val="single" w:sz="4" w:space="0" w:color="FABF8F"/>
              <w:left w:val="nil"/>
              <w:bottom w:val="single" w:sz="8" w:space="0" w:color="auto"/>
              <w:right w:val="single" w:sz="8" w:space="0" w:color="auto"/>
            </w:tcBorders>
            <w:shd w:val="clear" w:color="FDE9D9" w:fill="FDE9D9"/>
            <w:noWrap/>
            <w:vAlign w:val="center"/>
            <w:hideMark/>
          </w:tcPr>
          <w:p w14:paraId="5307BD46" w14:textId="6CDEDFFC" w:rsidR="00105CFF" w:rsidRPr="005566D5"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52.53%</w:t>
            </w:r>
          </w:p>
        </w:tc>
      </w:tr>
    </w:tbl>
    <w:p w14:paraId="0CC4B1D6" w14:textId="333E0640" w:rsidR="00AB652D" w:rsidRPr="00536A73" w:rsidRDefault="00A932B7" w:rsidP="00536A73">
      <w:pPr>
        <w:spacing w:line="360" w:lineRule="auto"/>
        <w:ind w:firstLineChars="200" w:firstLine="420"/>
        <w:rPr>
          <w:rFonts w:ascii="仿宋" w:eastAsia="仿宋" w:hAnsi="仿宋"/>
          <w:szCs w:val="21"/>
        </w:rPr>
      </w:pPr>
      <w:r w:rsidRPr="00536A73">
        <w:rPr>
          <w:rFonts w:ascii="仿宋" w:eastAsia="仿宋" w:hAnsi="仿宋"/>
          <w:szCs w:val="21"/>
        </w:rPr>
        <w:t>数据来源：Wind，最大、最小、平均值区间均为</w:t>
      </w:r>
      <w:r w:rsidRPr="00536A73">
        <w:rPr>
          <w:rFonts w:ascii="仿宋" w:eastAsia="仿宋" w:hAnsi="仿宋" w:hint="eastAsia"/>
          <w:szCs w:val="21"/>
        </w:rPr>
        <w:t>2</w:t>
      </w:r>
      <w:r w:rsidR="00D37014" w:rsidRPr="00536A73">
        <w:rPr>
          <w:rFonts w:ascii="仿宋" w:eastAsia="仿宋" w:hAnsi="仿宋"/>
          <w:szCs w:val="21"/>
        </w:rPr>
        <w:t>016</w:t>
      </w:r>
      <w:r w:rsidRPr="00536A73">
        <w:rPr>
          <w:rFonts w:ascii="仿宋" w:eastAsia="仿宋" w:hAnsi="仿宋"/>
          <w:szCs w:val="21"/>
        </w:rPr>
        <w:t>年至今</w:t>
      </w:r>
    </w:p>
    <w:p w14:paraId="6CDA066E" w14:textId="77777777" w:rsidR="008334AF" w:rsidRPr="00F10CEF" w:rsidRDefault="008334AF" w:rsidP="008334AF">
      <w:pPr>
        <w:widowControl/>
        <w:jc w:val="center"/>
        <w:rPr>
          <w:rFonts w:ascii="仿宋" w:eastAsia="仿宋" w:hAnsi="仿宋"/>
          <w:szCs w:val="21"/>
        </w:rPr>
      </w:pPr>
    </w:p>
    <w:p w14:paraId="186D94F3" w14:textId="73791E05" w:rsidR="00383A48" w:rsidRDefault="002F1EF4">
      <w:pPr>
        <w:spacing w:line="360" w:lineRule="auto"/>
        <w:jc w:val="center"/>
        <w:rPr>
          <w:rFonts w:ascii="黑体" w:eastAsia="黑体" w:hAnsi="黑体"/>
          <w:szCs w:val="21"/>
        </w:rPr>
      </w:pPr>
      <w:r>
        <w:rPr>
          <w:rFonts w:ascii="黑体" w:eastAsia="黑体" w:hAnsi="黑体" w:hint="eastAsia"/>
          <w:szCs w:val="21"/>
        </w:rPr>
        <w:t>表</w:t>
      </w:r>
      <w:r w:rsidR="00EB3C08">
        <w:rPr>
          <w:rFonts w:ascii="黑体" w:eastAsia="黑体" w:hAnsi="黑体" w:hint="eastAsia"/>
          <w:szCs w:val="21"/>
        </w:rPr>
        <w:t>3</w:t>
      </w:r>
      <w:r>
        <w:rPr>
          <w:rFonts w:ascii="黑体" w:eastAsia="黑体" w:hAnsi="黑体" w:hint="eastAsia"/>
          <w:szCs w:val="21"/>
        </w:rPr>
        <w:t>：中债中短期票据信用利</w:t>
      </w:r>
      <w:r w:rsidR="00A932B7">
        <w:rPr>
          <w:rFonts w:ascii="黑体" w:eastAsia="黑体" w:hAnsi="黑体" w:hint="eastAsia"/>
          <w:szCs w:val="21"/>
        </w:rPr>
        <w:t>差（2023</w:t>
      </w:r>
      <w:r w:rsidR="00793EC0">
        <w:rPr>
          <w:rFonts w:ascii="黑体" w:eastAsia="黑体" w:hAnsi="黑体" w:hint="eastAsia"/>
          <w:szCs w:val="21"/>
        </w:rPr>
        <w:t>年</w:t>
      </w:r>
      <w:r w:rsidR="00A26804">
        <w:rPr>
          <w:rFonts w:ascii="黑体" w:eastAsia="黑体" w:hAnsi="黑体"/>
          <w:szCs w:val="21"/>
        </w:rPr>
        <w:t>1</w:t>
      </w:r>
      <w:r w:rsidR="00A932B7">
        <w:rPr>
          <w:rFonts w:ascii="黑体" w:eastAsia="黑体" w:hAnsi="黑体" w:hint="eastAsia"/>
          <w:szCs w:val="21"/>
        </w:rPr>
        <w:t>月</w:t>
      </w:r>
      <w:r w:rsidR="00D41BD3">
        <w:rPr>
          <w:rFonts w:ascii="黑体" w:eastAsia="黑体" w:hAnsi="黑体"/>
          <w:szCs w:val="21"/>
        </w:rPr>
        <w:t>1</w:t>
      </w:r>
      <w:r w:rsidR="00105CFF">
        <w:rPr>
          <w:rFonts w:ascii="黑体" w:eastAsia="黑体" w:hAnsi="黑体"/>
          <w:szCs w:val="21"/>
        </w:rPr>
        <w:t>2</w:t>
      </w:r>
      <w:r w:rsidR="00A932B7">
        <w:rPr>
          <w:rFonts w:ascii="黑体" w:eastAsia="黑体" w:hAnsi="黑体" w:hint="eastAsia"/>
          <w:szCs w:val="21"/>
        </w:rPr>
        <w:t>日）</w:t>
      </w:r>
    </w:p>
    <w:tbl>
      <w:tblPr>
        <w:tblW w:w="8700" w:type="dxa"/>
        <w:jc w:val="center"/>
        <w:tblLook w:val="04A0" w:firstRow="1" w:lastRow="0" w:firstColumn="1" w:lastColumn="0" w:noHBand="0" w:noVBand="1"/>
      </w:tblPr>
      <w:tblGrid>
        <w:gridCol w:w="1988"/>
        <w:gridCol w:w="1216"/>
        <w:gridCol w:w="1336"/>
        <w:gridCol w:w="1376"/>
        <w:gridCol w:w="1396"/>
        <w:gridCol w:w="1388"/>
      </w:tblGrid>
      <w:tr w:rsidR="007A7796" w:rsidRPr="00BF0EF4" w14:paraId="6C14A913" w14:textId="77777777" w:rsidTr="00BF0EF4">
        <w:trPr>
          <w:trHeight w:val="280"/>
          <w:jc w:val="center"/>
        </w:trPr>
        <w:tc>
          <w:tcPr>
            <w:tcW w:w="1988" w:type="dxa"/>
            <w:tcBorders>
              <w:top w:val="single" w:sz="8" w:space="0" w:color="auto"/>
              <w:left w:val="single" w:sz="8" w:space="0" w:color="auto"/>
              <w:bottom w:val="single" w:sz="4" w:space="0" w:color="FABF8F"/>
              <w:right w:val="nil"/>
            </w:tcBorders>
            <w:shd w:val="clear" w:color="F79646" w:fill="F79646"/>
            <w:noWrap/>
            <w:vAlign w:val="center"/>
            <w:hideMark/>
          </w:tcPr>
          <w:p w14:paraId="69B2886B" w14:textId="6DFF8421" w:rsidR="007A7796" w:rsidRPr="007A7796" w:rsidRDefault="007A7796" w:rsidP="007A7796">
            <w:pPr>
              <w:widowControl/>
              <w:jc w:val="center"/>
              <w:rPr>
                <w:rFonts w:asciiTheme="majorEastAsia" w:eastAsiaTheme="majorEastAsia" w:hAnsiTheme="majorEastAsia" w:cs="宋体"/>
                <w:b/>
                <w:bCs/>
                <w:color w:val="FFFFFF"/>
                <w:kern w:val="0"/>
                <w:sz w:val="20"/>
                <w:szCs w:val="20"/>
              </w:rPr>
            </w:pPr>
            <w:r w:rsidRPr="007A7796">
              <w:rPr>
                <w:rFonts w:asciiTheme="majorEastAsia" w:eastAsiaTheme="majorEastAsia" w:hAnsiTheme="majorEastAsia" w:hint="eastAsia"/>
                <w:b/>
                <w:bCs/>
                <w:color w:val="FFFFFF"/>
                <w:sz w:val="20"/>
                <w:szCs w:val="20"/>
              </w:rPr>
              <w:t>项目</w:t>
            </w:r>
          </w:p>
        </w:tc>
        <w:tc>
          <w:tcPr>
            <w:tcW w:w="1216" w:type="dxa"/>
            <w:tcBorders>
              <w:top w:val="single" w:sz="8" w:space="0" w:color="auto"/>
              <w:left w:val="nil"/>
              <w:bottom w:val="single" w:sz="4" w:space="0" w:color="FABF8F"/>
              <w:right w:val="nil"/>
            </w:tcBorders>
            <w:shd w:val="clear" w:color="F79646" w:fill="F79646"/>
            <w:noWrap/>
            <w:vAlign w:val="center"/>
            <w:hideMark/>
          </w:tcPr>
          <w:p w14:paraId="01285521" w14:textId="18331C00" w:rsidR="007A7796" w:rsidRPr="007A7796" w:rsidRDefault="007A7796" w:rsidP="007A7796">
            <w:pPr>
              <w:widowControl/>
              <w:jc w:val="center"/>
              <w:rPr>
                <w:rFonts w:asciiTheme="majorEastAsia" w:eastAsiaTheme="majorEastAsia" w:hAnsiTheme="majorEastAsia" w:cs="宋体"/>
                <w:b/>
                <w:bCs/>
                <w:color w:val="FFFFFF"/>
                <w:kern w:val="0"/>
                <w:sz w:val="20"/>
                <w:szCs w:val="20"/>
              </w:rPr>
            </w:pPr>
            <w:r w:rsidRPr="007A7796">
              <w:rPr>
                <w:rFonts w:asciiTheme="majorEastAsia" w:eastAsiaTheme="majorEastAsia" w:hAnsiTheme="majorEastAsia" w:hint="eastAsia"/>
                <w:b/>
                <w:bCs/>
                <w:color w:val="FFFFFF"/>
                <w:sz w:val="20"/>
                <w:szCs w:val="20"/>
              </w:rPr>
              <w:t>AAA：1Y</w:t>
            </w:r>
          </w:p>
        </w:tc>
        <w:tc>
          <w:tcPr>
            <w:tcW w:w="1336" w:type="dxa"/>
            <w:tcBorders>
              <w:top w:val="single" w:sz="8" w:space="0" w:color="auto"/>
              <w:left w:val="nil"/>
              <w:bottom w:val="single" w:sz="4" w:space="0" w:color="FABF8F"/>
              <w:right w:val="nil"/>
            </w:tcBorders>
            <w:shd w:val="clear" w:color="F79646" w:fill="F79646"/>
            <w:noWrap/>
            <w:vAlign w:val="center"/>
            <w:hideMark/>
          </w:tcPr>
          <w:p w14:paraId="035687D1" w14:textId="756AEB54" w:rsidR="007A7796" w:rsidRPr="007A7796" w:rsidRDefault="007A7796" w:rsidP="007A7796">
            <w:pPr>
              <w:widowControl/>
              <w:jc w:val="center"/>
              <w:rPr>
                <w:rFonts w:asciiTheme="majorEastAsia" w:eastAsiaTheme="majorEastAsia" w:hAnsiTheme="majorEastAsia" w:cs="宋体"/>
                <w:b/>
                <w:bCs/>
                <w:color w:val="FFFFFF"/>
                <w:kern w:val="0"/>
                <w:sz w:val="20"/>
                <w:szCs w:val="20"/>
              </w:rPr>
            </w:pPr>
            <w:r w:rsidRPr="007A7796">
              <w:rPr>
                <w:rFonts w:asciiTheme="majorEastAsia" w:eastAsiaTheme="majorEastAsia" w:hAnsiTheme="majorEastAsia" w:hint="eastAsia"/>
                <w:b/>
                <w:bCs/>
                <w:color w:val="FFFFFF"/>
                <w:sz w:val="20"/>
                <w:szCs w:val="20"/>
              </w:rPr>
              <w:t>AAA：2Y</w:t>
            </w:r>
          </w:p>
        </w:tc>
        <w:tc>
          <w:tcPr>
            <w:tcW w:w="1376" w:type="dxa"/>
            <w:tcBorders>
              <w:top w:val="single" w:sz="8" w:space="0" w:color="auto"/>
              <w:left w:val="nil"/>
              <w:bottom w:val="single" w:sz="4" w:space="0" w:color="FABF8F"/>
              <w:right w:val="nil"/>
            </w:tcBorders>
            <w:shd w:val="clear" w:color="F79646" w:fill="F79646"/>
            <w:noWrap/>
            <w:vAlign w:val="center"/>
            <w:hideMark/>
          </w:tcPr>
          <w:p w14:paraId="29A51294" w14:textId="33ADF6AA" w:rsidR="007A7796" w:rsidRPr="007A7796" w:rsidRDefault="007A7796" w:rsidP="007A7796">
            <w:pPr>
              <w:widowControl/>
              <w:jc w:val="center"/>
              <w:rPr>
                <w:rFonts w:asciiTheme="majorEastAsia" w:eastAsiaTheme="majorEastAsia" w:hAnsiTheme="majorEastAsia" w:cs="宋体"/>
                <w:b/>
                <w:bCs/>
                <w:color w:val="FFFFFF"/>
                <w:kern w:val="0"/>
                <w:sz w:val="20"/>
                <w:szCs w:val="20"/>
              </w:rPr>
            </w:pPr>
            <w:r w:rsidRPr="007A7796">
              <w:rPr>
                <w:rFonts w:asciiTheme="majorEastAsia" w:eastAsiaTheme="majorEastAsia" w:hAnsiTheme="majorEastAsia" w:hint="eastAsia"/>
                <w:b/>
                <w:bCs/>
                <w:color w:val="FFFFFF"/>
                <w:sz w:val="20"/>
                <w:szCs w:val="20"/>
              </w:rPr>
              <w:t>AAA：3Y</w:t>
            </w:r>
          </w:p>
        </w:tc>
        <w:tc>
          <w:tcPr>
            <w:tcW w:w="1396" w:type="dxa"/>
            <w:tcBorders>
              <w:top w:val="single" w:sz="8" w:space="0" w:color="auto"/>
              <w:left w:val="nil"/>
              <w:bottom w:val="single" w:sz="4" w:space="0" w:color="FABF8F"/>
              <w:right w:val="nil"/>
            </w:tcBorders>
            <w:shd w:val="clear" w:color="F79646" w:fill="F79646"/>
            <w:noWrap/>
            <w:vAlign w:val="center"/>
            <w:hideMark/>
          </w:tcPr>
          <w:p w14:paraId="3CC678D6" w14:textId="30D8D752" w:rsidR="007A7796" w:rsidRPr="007A7796" w:rsidRDefault="007A7796" w:rsidP="007A7796">
            <w:pPr>
              <w:widowControl/>
              <w:jc w:val="center"/>
              <w:rPr>
                <w:rFonts w:asciiTheme="majorEastAsia" w:eastAsiaTheme="majorEastAsia" w:hAnsiTheme="majorEastAsia" w:cs="宋体"/>
                <w:b/>
                <w:bCs/>
                <w:color w:val="FFFFFF"/>
                <w:kern w:val="0"/>
                <w:sz w:val="20"/>
                <w:szCs w:val="20"/>
              </w:rPr>
            </w:pPr>
            <w:r w:rsidRPr="007A7796">
              <w:rPr>
                <w:rFonts w:asciiTheme="majorEastAsia" w:eastAsiaTheme="majorEastAsia" w:hAnsiTheme="majorEastAsia" w:hint="eastAsia"/>
                <w:b/>
                <w:bCs/>
                <w:color w:val="FFFFFF"/>
                <w:sz w:val="20"/>
                <w:szCs w:val="20"/>
              </w:rPr>
              <w:t>AAA：4Y</w:t>
            </w:r>
          </w:p>
        </w:tc>
        <w:tc>
          <w:tcPr>
            <w:tcW w:w="1388" w:type="dxa"/>
            <w:tcBorders>
              <w:top w:val="single" w:sz="8" w:space="0" w:color="auto"/>
              <w:left w:val="nil"/>
              <w:bottom w:val="single" w:sz="4" w:space="0" w:color="FABF8F"/>
              <w:right w:val="single" w:sz="8" w:space="0" w:color="auto"/>
            </w:tcBorders>
            <w:shd w:val="clear" w:color="F79646" w:fill="F79646"/>
            <w:noWrap/>
            <w:vAlign w:val="center"/>
            <w:hideMark/>
          </w:tcPr>
          <w:p w14:paraId="251685B8" w14:textId="0712E812" w:rsidR="007A7796" w:rsidRPr="007A7796" w:rsidRDefault="007A7796" w:rsidP="007A7796">
            <w:pPr>
              <w:widowControl/>
              <w:jc w:val="center"/>
              <w:rPr>
                <w:rFonts w:asciiTheme="majorEastAsia" w:eastAsiaTheme="majorEastAsia" w:hAnsiTheme="majorEastAsia" w:cs="宋体"/>
                <w:b/>
                <w:bCs/>
                <w:color w:val="FFFFFF"/>
                <w:kern w:val="0"/>
                <w:sz w:val="20"/>
                <w:szCs w:val="20"/>
              </w:rPr>
            </w:pPr>
            <w:r w:rsidRPr="007A7796">
              <w:rPr>
                <w:rFonts w:asciiTheme="majorEastAsia" w:eastAsiaTheme="majorEastAsia" w:hAnsiTheme="majorEastAsia" w:hint="eastAsia"/>
                <w:b/>
                <w:bCs/>
                <w:color w:val="FFFFFF"/>
                <w:sz w:val="20"/>
                <w:szCs w:val="20"/>
              </w:rPr>
              <w:t>AAA：5Y</w:t>
            </w:r>
          </w:p>
        </w:tc>
      </w:tr>
      <w:tr w:rsidR="00105CFF" w:rsidRPr="00BF0EF4" w14:paraId="2D2F2621" w14:textId="77777777" w:rsidTr="000C12A8">
        <w:trPr>
          <w:trHeight w:val="280"/>
          <w:jc w:val="center"/>
        </w:trPr>
        <w:tc>
          <w:tcPr>
            <w:tcW w:w="1988" w:type="dxa"/>
            <w:tcBorders>
              <w:top w:val="single" w:sz="4" w:space="0" w:color="FABF8F"/>
              <w:left w:val="single" w:sz="8" w:space="0" w:color="auto"/>
              <w:bottom w:val="single" w:sz="4" w:space="0" w:color="FABF8F"/>
              <w:right w:val="nil"/>
            </w:tcBorders>
            <w:shd w:val="clear" w:color="FDE9D9" w:fill="FDE9D9"/>
            <w:noWrap/>
            <w:hideMark/>
          </w:tcPr>
          <w:p w14:paraId="6FA737CF" w14:textId="2B25EF22" w:rsidR="00105CFF" w:rsidRPr="008334AF" w:rsidRDefault="00105CFF" w:rsidP="00105CFF">
            <w:pPr>
              <w:widowControl/>
              <w:jc w:val="center"/>
              <w:rPr>
                <w:rFonts w:asciiTheme="majorEastAsia" w:eastAsiaTheme="majorEastAsia" w:hAnsiTheme="majorEastAsia"/>
                <w:b/>
                <w:bCs/>
                <w:color w:val="000000"/>
                <w:sz w:val="20"/>
                <w:szCs w:val="20"/>
              </w:rPr>
            </w:pPr>
            <w:r w:rsidRPr="008334AF">
              <w:rPr>
                <w:rFonts w:asciiTheme="majorEastAsia" w:eastAsiaTheme="majorEastAsia" w:hAnsiTheme="majorEastAsia" w:hint="eastAsia"/>
                <w:b/>
                <w:bCs/>
                <w:color w:val="000000"/>
                <w:sz w:val="20"/>
                <w:szCs w:val="20"/>
              </w:rPr>
              <w:t>信用利差</w:t>
            </w:r>
          </w:p>
        </w:tc>
        <w:tc>
          <w:tcPr>
            <w:tcW w:w="1216" w:type="dxa"/>
            <w:tcBorders>
              <w:top w:val="single" w:sz="4" w:space="0" w:color="FABF8F"/>
              <w:left w:val="nil"/>
              <w:bottom w:val="single" w:sz="4" w:space="0" w:color="FABF8F"/>
              <w:right w:val="nil"/>
            </w:tcBorders>
            <w:shd w:val="clear" w:color="FDE9D9" w:fill="FDE9D9"/>
            <w:noWrap/>
            <w:vAlign w:val="center"/>
            <w:hideMark/>
          </w:tcPr>
          <w:p w14:paraId="7D14EE6A" w14:textId="64E55555" w:rsidR="00105CFF" w:rsidRPr="00105CFF" w:rsidRDefault="00105CFF" w:rsidP="00105CFF">
            <w:pPr>
              <w:widowControl/>
              <w:jc w:val="center"/>
              <w:rPr>
                <w:rFonts w:asciiTheme="majorEastAsia" w:eastAsiaTheme="majorEastAsia" w:hAnsiTheme="majorEastAsia"/>
                <w:b/>
                <w:bCs/>
                <w:color w:val="000000"/>
                <w:sz w:val="20"/>
                <w:szCs w:val="20"/>
              </w:rPr>
            </w:pPr>
            <w:r w:rsidRPr="00105CFF">
              <w:rPr>
                <w:rFonts w:asciiTheme="majorEastAsia" w:eastAsiaTheme="majorEastAsia" w:hAnsiTheme="majorEastAsia" w:hint="eastAsia"/>
                <w:b/>
                <w:bCs/>
                <w:color w:val="000000"/>
                <w:sz w:val="20"/>
                <w:szCs w:val="20"/>
              </w:rPr>
              <w:t>41.32</w:t>
            </w:r>
          </w:p>
        </w:tc>
        <w:tc>
          <w:tcPr>
            <w:tcW w:w="1336" w:type="dxa"/>
            <w:tcBorders>
              <w:top w:val="single" w:sz="4" w:space="0" w:color="FABF8F"/>
              <w:left w:val="nil"/>
              <w:bottom w:val="single" w:sz="4" w:space="0" w:color="FABF8F"/>
              <w:right w:val="nil"/>
            </w:tcBorders>
            <w:shd w:val="clear" w:color="FDE9D9" w:fill="FDE9D9"/>
            <w:noWrap/>
            <w:vAlign w:val="center"/>
            <w:hideMark/>
          </w:tcPr>
          <w:p w14:paraId="270B6034" w14:textId="33B39211" w:rsidR="00105CFF" w:rsidRPr="00105CFF" w:rsidRDefault="00105CFF" w:rsidP="00105CFF">
            <w:pPr>
              <w:widowControl/>
              <w:jc w:val="center"/>
              <w:rPr>
                <w:rFonts w:asciiTheme="majorEastAsia" w:eastAsiaTheme="majorEastAsia" w:hAnsiTheme="majorEastAsia"/>
                <w:b/>
                <w:bCs/>
                <w:color w:val="000000"/>
                <w:sz w:val="20"/>
                <w:szCs w:val="20"/>
              </w:rPr>
            </w:pPr>
            <w:r w:rsidRPr="00105CFF">
              <w:rPr>
                <w:rFonts w:asciiTheme="majorEastAsia" w:eastAsiaTheme="majorEastAsia" w:hAnsiTheme="majorEastAsia" w:hint="eastAsia"/>
                <w:b/>
                <w:bCs/>
                <w:color w:val="000000"/>
                <w:sz w:val="20"/>
                <w:szCs w:val="20"/>
              </w:rPr>
              <w:t>42.28</w:t>
            </w:r>
          </w:p>
        </w:tc>
        <w:tc>
          <w:tcPr>
            <w:tcW w:w="1376" w:type="dxa"/>
            <w:tcBorders>
              <w:top w:val="single" w:sz="4" w:space="0" w:color="FABF8F"/>
              <w:left w:val="nil"/>
              <w:bottom w:val="single" w:sz="4" w:space="0" w:color="FABF8F"/>
              <w:right w:val="nil"/>
            </w:tcBorders>
            <w:shd w:val="clear" w:color="FDE9D9" w:fill="FDE9D9"/>
            <w:noWrap/>
            <w:vAlign w:val="center"/>
            <w:hideMark/>
          </w:tcPr>
          <w:p w14:paraId="7A7682EE" w14:textId="5082E748" w:rsidR="00105CFF" w:rsidRPr="00105CFF" w:rsidRDefault="00105CFF" w:rsidP="00105CFF">
            <w:pPr>
              <w:widowControl/>
              <w:jc w:val="center"/>
              <w:rPr>
                <w:rFonts w:asciiTheme="majorEastAsia" w:eastAsiaTheme="majorEastAsia" w:hAnsiTheme="majorEastAsia"/>
                <w:b/>
                <w:bCs/>
                <w:color w:val="000000"/>
                <w:sz w:val="20"/>
                <w:szCs w:val="20"/>
              </w:rPr>
            </w:pPr>
            <w:r w:rsidRPr="00105CFF">
              <w:rPr>
                <w:rFonts w:asciiTheme="majorEastAsia" w:eastAsiaTheme="majorEastAsia" w:hAnsiTheme="majorEastAsia" w:hint="eastAsia"/>
                <w:b/>
                <w:bCs/>
                <w:color w:val="000000"/>
                <w:sz w:val="20"/>
                <w:szCs w:val="20"/>
              </w:rPr>
              <w:t>50.1</w:t>
            </w:r>
          </w:p>
        </w:tc>
        <w:tc>
          <w:tcPr>
            <w:tcW w:w="1396" w:type="dxa"/>
            <w:tcBorders>
              <w:top w:val="single" w:sz="4" w:space="0" w:color="FABF8F"/>
              <w:left w:val="nil"/>
              <w:bottom w:val="single" w:sz="4" w:space="0" w:color="FABF8F"/>
              <w:right w:val="nil"/>
            </w:tcBorders>
            <w:shd w:val="clear" w:color="FDE9D9" w:fill="FDE9D9"/>
            <w:noWrap/>
            <w:vAlign w:val="center"/>
            <w:hideMark/>
          </w:tcPr>
          <w:p w14:paraId="2F89CEB6" w14:textId="29CC189F" w:rsidR="00105CFF" w:rsidRPr="00105CFF" w:rsidRDefault="00105CFF" w:rsidP="00105CFF">
            <w:pPr>
              <w:widowControl/>
              <w:jc w:val="center"/>
              <w:rPr>
                <w:rFonts w:asciiTheme="majorEastAsia" w:eastAsiaTheme="majorEastAsia" w:hAnsiTheme="majorEastAsia"/>
                <w:b/>
                <w:bCs/>
                <w:color w:val="000000"/>
                <w:sz w:val="20"/>
                <w:szCs w:val="20"/>
              </w:rPr>
            </w:pPr>
            <w:r w:rsidRPr="00105CFF">
              <w:rPr>
                <w:rFonts w:asciiTheme="majorEastAsia" w:eastAsiaTheme="majorEastAsia" w:hAnsiTheme="majorEastAsia" w:hint="eastAsia"/>
                <w:b/>
                <w:bCs/>
                <w:color w:val="000000"/>
                <w:sz w:val="20"/>
                <w:szCs w:val="20"/>
              </w:rPr>
              <w:t>45.28</w:t>
            </w:r>
          </w:p>
        </w:tc>
        <w:tc>
          <w:tcPr>
            <w:tcW w:w="1388" w:type="dxa"/>
            <w:tcBorders>
              <w:top w:val="single" w:sz="4" w:space="0" w:color="FABF8F"/>
              <w:left w:val="nil"/>
              <w:bottom w:val="single" w:sz="4" w:space="0" w:color="FABF8F"/>
              <w:right w:val="single" w:sz="8" w:space="0" w:color="auto"/>
            </w:tcBorders>
            <w:shd w:val="clear" w:color="FDE9D9" w:fill="FDE9D9"/>
            <w:noWrap/>
            <w:vAlign w:val="center"/>
            <w:hideMark/>
          </w:tcPr>
          <w:p w14:paraId="54CBE579" w14:textId="4BDD0780" w:rsidR="00105CFF" w:rsidRPr="00105CFF" w:rsidRDefault="00105CFF" w:rsidP="00105CFF">
            <w:pPr>
              <w:widowControl/>
              <w:jc w:val="center"/>
              <w:rPr>
                <w:rFonts w:asciiTheme="majorEastAsia" w:eastAsiaTheme="majorEastAsia" w:hAnsiTheme="majorEastAsia"/>
                <w:b/>
                <w:bCs/>
                <w:color w:val="000000"/>
                <w:sz w:val="20"/>
                <w:szCs w:val="20"/>
              </w:rPr>
            </w:pPr>
            <w:r w:rsidRPr="00105CFF">
              <w:rPr>
                <w:rFonts w:asciiTheme="majorEastAsia" w:eastAsiaTheme="majorEastAsia" w:hAnsiTheme="majorEastAsia" w:hint="eastAsia"/>
                <w:b/>
                <w:bCs/>
                <w:color w:val="000000"/>
                <w:sz w:val="20"/>
                <w:szCs w:val="20"/>
              </w:rPr>
              <w:t>63.35</w:t>
            </w:r>
          </w:p>
        </w:tc>
      </w:tr>
      <w:tr w:rsidR="00105CFF" w:rsidRPr="00BF0EF4" w14:paraId="172EAFFD" w14:textId="77777777" w:rsidTr="000C12A8">
        <w:trPr>
          <w:trHeight w:val="280"/>
          <w:jc w:val="center"/>
        </w:trPr>
        <w:tc>
          <w:tcPr>
            <w:tcW w:w="1988" w:type="dxa"/>
            <w:tcBorders>
              <w:top w:val="single" w:sz="4" w:space="0" w:color="FABF8F"/>
              <w:left w:val="single" w:sz="8" w:space="0" w:color="auto"/>
              <w:bottom w:val="single" w:sz="4" w:space="0" w:color="FABF8F"/>
              <w:right w:val="nil"/>
            </w:tcBorders>
            <w:shd w:val="clear" w:color="auto" w:fill="auto"/>
            <w:noWrap/>
            <w:hideMark/>
          </w:tcPr>
          <w:p w14:paraId="04D68B4C" w14:textId="2409750A" w:rsidR="00105CFF" w:rsidRPr="008334AF" w:rsidRDefault="00105CFF" w:rsidP="00105CFF">
            <w:pPr>
              <w:widowControl/>
              <w:jc w:val="center"/>
              <w:rPr>
                <w:rFonts w:asciiTheme="majorEastAsia" w:eastAsiaTheme="majorEastAsia" w:hAnsiTheme="majorEastAsia"/>
                <w:color w:val="000000"/>
                <w:sz w:val="20"/>
                <w:szCs w:val="20"/>
              </w:rPr>
            </w:pPr>
            <w:r w:rsidRPr="008334AF">
              <w:rPr>
                <w:rFonts w:asciiTheme="majorEastAsia" w:eastAsiaTheme="majorEastAsia" w:hAnsiTheme="majorEastAsia" w:hint="eastAsia"/>
                <w:color w:val="000000"/>
                <w:sz w:val="20"/>
                <w:szCs w:val="20"/>
              </w:rPr>
              <w:t>环比</w:t>
            </w:r>
          </w:p>
        </w:tc>
        <w:tc>
          <w:tcPr>
            <w:tcW w:w="1216" w:type="dxa"/>
            <w:tcBorders>
              <w:top w:val="single" w:sz="4" w:space="0" w:color="FABF8F"/>
              <w:left w:val="nil"/>
              <w:bottom w:val="single" w:sz="4" w:space="0" w:color="FABF8F"/>
              <w:right w:val="nil"/>
            </w:tcBorders>
            <w:shd w:val="clear" w:color="auto" w:fill="auto"/>
            <w:noWrap/>
            <w:vAlign w:val="center"/>
            <w:hideMark/>
          </w:tcPr>
          <w:p w14:paraId="35AA84C7" w14:textId="320C1AF7" w:rsidR="00105CFF" w:rsidRPr="00105CFF"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 xml:space="preserve">6.32 </w:t>
            </w:r>
          </w:p>
        </w:tc>
        <w:tc>
          <w:tcPr>
            <w:tcW w:w="1336" w:type="dxa"/>
            <w:tcBorders>
              <w:top w:val="single" w:sz="4" w:space="0" w:color="FABF8F"/>
              <w:left w:val="nil"/>
              <w:bottom w:val="single" w:sz="4" w:space="0" w:color="FABF8F"/>
              <w:right w:val="nil"/>
            </w:tcBorders>
            <w:shd w:val="clear" w:color="auto" w:fill="auto"/>
            <w:noWrap/>
            <w:vAlign w:val="center"/>
            <w:hideMark/>
          </w:tcPr>
          <w:p w14:paraId="69B49989" w14:textId="7FEF11AE" w:rsidR="00105CFF" w:rsidRPr="00105CFF"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 xml:space="preserve">2.75 </w:t>
            </w:r>
          </w:p>
        </w:tc>
        <w:tc>
          <w:tcPr>
            <w:tcW w:w="1376" w:type="dxa"/>
            <w:tcBorders>
              <w:top w:val="single" w:sz="4" w:space="0" w:color="FABF8F"/>
              <w:left w:val="nil"/>
              <w:bottom w:val="single" w:sz="4" w:space="0" w:color="FABF8F"/>
              <w:right w:val="nil"/>
            </w:tcBorders>
            <w:shd w:val="clear" w:color="auto" w:fill="auto"/>
            <w:noWrap/>
            <w:vAlign w:val="center"/>
            <w:hideMark/>
          </w:tcPr>
          <w:p w14:paraId="50731567" w14:textId="63935496" w:rsidR="00105CFF" w:rsidRPr="00105CFF"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 xml:space="preserve">5.71 </w:t>
            </w:r>
          </w:p>
        </w:tc>
        <w:tc>
          <w:tcPr>
            <w:tcW w:w="1396" w:type="dxa"/>
            <w:tcBorders>
              <w:top w:val="single" w:sz="4" w:space="0" w:color="FABF8F"/>
              <w:left w:val="nil"/>
              <w:bottom w:val="single" w:sz="4" w:space="0" w:color="FABF8F"/>
              <w:right w:val="nil"/>
            </w:tcBorders>
            <w:shd w:val="clear" w:color="auto" w:fill="auto"/>
            <w:noWrap/>
            <w:vAlign w:val="center"/>
            <w:hideMark/>
          </w:tcPr>
          <w:p w14:paraId="6A08FB30" w14:textId="553D64DE" w:rsidR="00105CFF" w:rsidRPr="00105CFF"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 xml:space="preserve">3.04 </w:t>
            </w:r>
          </w:p>
        </w:tc>
        <w:tc>
          <w:tcPr>
            <w:tcW w:w="1388" w:type="dxa"/>
            <w:tcBorders>
              <w:top w:val="single" w:sz="4" w:space="0" w:color="FABF8F"/>
              <w:left w:val="nil"/>
              <w:bottom w:val="single" w:sz="4" w:space="0" w:color="FABF8F"/>
              <w:right w:val="single" w:sz="8" w:space="0" w:color="auto"/>
            </w:tcBorders>
            <w:shd w:val="clear" w:color="auto" w:fill="auto"/>
            <w:noWrap/>
            <w:vAlign w:val="center"/>
            <w:hideMark/>
          </w:tcPr>
          <w:p w14:paraId="75995A6B" w14:textId="32C2EFE6" w:rsidR="00105CFF" w:rsidRPr="00105CFF"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 xml:space="preserve">0.85 </w:t>
            </w:r>
          </w:p>
        </w:tc>
      </w:tr>
      <w:tr w:rsidR="00105CFF" w:rsidRPr="00BF0EF4" w14:paraId="6446D93C" w14:textId="77777777" w:rsidTr="000C12A8">
        <w:trPr>
          <w:trHeight w:val="280"/>
          <w:jc w:val="center"/>
        </w:trPr>
        <w:tc>
          <w:tcPr>
            <w:tcW w:w="1988" w:type="dxa"/>
            <w:tcBorders>
              <w:top w:val="single" w:sz="4" w:space="0" w:color="FABF8F"/>
              <w:left w:val="single" w:sz="8" w:space="0" w:color="auto"/>
              <w:bottom w:val="single" w:sz="4" w:space="0" w:color="FABF8F"/>
              <w:right w:val="nil"/>
            </w:tcBorders>
            <w:shd w:val="clear" w:color="FDE9D9" w:fill="FDE9D9"/>
            <w:noWrap/>
            <w:hideMark/>
          </w:tcPr>
          <w:p w14:paraId="75222CC9" w14:textId="3EF443F0" w:rsidR="00105CFF" w:rsidRPr="008334AF" w:rsidRDefault="00105CFF" w:rsidP="00105CFF">
            <w:pPr>
              <w:widowControl/>
              <w:jc w:val="center"/>
              <w:rPr>
                <w:rFonts w:asciiTheme="majorEastAsia" w:eastAsiaTheme="majorEastAsia" w:hAnsiTheme="majorEastAsia"/>
                <w:color w:val="000000"/>
                <w:sz w:val="20"/>
                <w:szCs w:val="20"/>
              </w:rPr>
            </w:pPr>
            <w:r w:rsidRPr="008334AF">
              <w:rPr>
                <w:rFonts w:asciiTheme="majorEastAsia" w:eastAsiaTheme="majorEastAsia" w:hAnsiTheme="majorEastAsia" w:hint="eastAsia"/>
                <w:color w:val="000000"/>
                <w:sz w:val="20"/>
                <w:szCs w:val="20"/>
              </w:rPr>
              <w:t>年初以来</w:t>
            </w:r>
          </w:p>
        </w:tc>
        <w:tc>
          <w:tcPr>
            <w:tcW w:w="1216" w:type="dxa"/>
            <w:tcBorders>
              <w:top w:val="single" w:sz="4" w:space="0" w:color="FABF8F"/>
              <w:left w:val="nil"/>
              <w:bottom w:val="single" w:sz="4" w:space="0" w:color="FABF8F"/>
              <w:right w:val="nil"/>
            </w:tcBorders>
            <w:shd w:val="clear" w:color="FDE9D9" w:fill="FDE9D9"/>
            <w:noWrap/>
            <w:vAlign w:val="center"/>
            <w:hideMark/>
          </w:tcPr>
          <w:p w14:paraId="3B1D1DD8" w14:textId="149A0D7C" w:rsidR="00105CFF" w:rsidRPr="00105CFF"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-6.51</w:t>
            </w:r>
          </w:p>
        </w:tc>
        <w:tc>
          <w:tcPr>
            <w:tcW w:w="1336" w:type="dxa"/>
            <w:tcBorders>
              <w:top w:val="single" w:sz="4" w:space="0" w:color="FABF8F"/>
              <w:left w:val="nil"/>
              <w:bottom w:val="single" w:sz="4" w:space="0" w:color="FABF8F"/>
              <w:right w:val="nil"/>
            </w:tcBorders>
            <w:shd w:val="clear" w:color="FDE9D9" w:fill="FDE9D9"/>
            <w:noWrap/>
            <w:vAlign w:val="center"/>
            <w:hideMark/>
          </w:tcPr>
          <w:p w14:paraId="670EC700" w14:textId="34B2CF40" w:rsidR="00105CFF" w:rsidRPr="00105CFF"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-9.94</w:t>
            </w:r>
          </w:p>
        </w:tc>
        <w:tc>
          <w:tcPr>
            <w:tcW w:w="1376" w:type="dxa"/>
            <w:tcBorders>
              <w:top w:val="single" w:sz="4" w:space="0" w:color="FABF8F"/>
              <w:left w:val="nil"/>
              <w:bottom w:val="single" w:sz="4" w:space="0" w:color="FABF8F"/>
              <w:right w:val="nil"/>
            </w:tcBorders>
            <w:shd w:val="clear" w:color="FDE9D9" w:fill="FDE9D9"/>
            <w:noWrap/>
            <w:vAlign w:val="center"/>
            <w:hideMark/>
          </w:tcPr>
          <w:p w14:paraId="3CF53B8B" w14:textId="1A7CE04F" w:rsidR="00105CFF" w:rsidRPr="00105CFF"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-13.13</w:t>
            </w:r>
          </w:p>
        </w:tc>
        <w:tc>
          <w:tcPr>
            <w:tcW w:w="1396" w:type="dxa"/>
            <w:tcBorders>
              <w:top w:val="single" w:sz="4" w:space="0" w:color="FABF8F"/>
              <w:left w:val="nil"/>
              <w:bottom w:val="single" w:sz="4" w:space="0" w:color="FABF8F"/>
              <w:right w:val="nil"/>
            </w:tcBorders>
            <w:shd w:val="clear" w:color="FDE9D9" w:fill="FDE9D9"/>
            <w:noWrap/>
            <w:vAlign w:val="center"/>
            <w:hideMark/>
          </w:tcPr>
          <w:p w14:paraId="26FA1698" w14:textId="341C5B13" w:rsidR="00105CFF" w:rsidRPr="00105CFF"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-8.55</w:t>
            </w:r>
          </w:p>
        </w:tc>
        <w:tc>
          <w:tcPr>
            <w:tcW w:w="1388" w:type="dxa"/>
            <w:tcBorders>
              <w:top w:val="single" w:sz="4" w:space="0" w:color="FABF8F"/>
              <w:left w:val="nil"/>
              <w:bottom w:val="single" w:sz="4" w:space="0" w:color="FABF8F"/>
              <w:right w:val="single" w:sz="8" w:space="0" w:color="auto"/>
            </w:tcBorders>
            <w:shd w:val="clear" w:color="FDE9D9" w:fill="FDE9D9"/>
            <w:noWrap/>
            <w:vAlign w:val="center"/>
            <w:hideMark/>
          </w:tcPr>
          <w:p w14:paraId="6341898D" w14:textId="7FE70848" w:rsidR="00105CFF" w:rsidRPr="00105CFF"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-3.57</w:t>
            </w:r>
          </w:p>
        </w:tc>
      </w:tr>
      <w:tr w:rsidR="00105CFF" w:rsidRPr="00BF0EF4" w14:paraId="73DC3EC5" w14:textId="77777777" w:rsidTr="000C12A8">
        <w:trPr>
          <w:trHeight w:val="280"/>
          <w:jc w:val="center"/>
        </w:trPr>
        <w:tc>
          <w:tcPr>
            <w:tcW w:w="1988" w:type="dxa"/>
            <w:tcBorders>
              <w:top w:val="single" w:sz="4" w:space="0" w:color="FABF8F"/>
              <w:left w:val="single" w:sz="8" w:space="0" w:color="auto"/>
              <w:bottom w:val="single" w:sz="4" w:space="0" w:color="FABF8F"/>
              <w:right w:val="nil"/>
            </w:tcBorders>
            <w:shd w:val="clear" w:color="auto" w:fill="auto"/>
            <w:noWrap/>
            <w:hideMark/>
          </w:tcPr>
          <w:p w14:paraId="0D08CC09" w14:textId="685C94E3" w:rsidR="00105CFF" w:rsidRPr="008334AF" w:rsidRDefault="00105CFF" w:rsidP="00105CFF">
            <w:pPr>
              <w:widowControl/>
              <w:jc w:val="center"/>
              <w:rPr>
                <w:rFonts w:asciiTheme="majorEastAsia" w:eastAsiaTheme="majorEastAsia" w:hAnsiTheme="majorEastAsia"/>
                <w:color w:val="000000"/>
                <w:sz w:val="20"/>
                <w:szCs w:val="20"/>
              </w:rPr>
            </w:pPr>
            <w:r w:rsidRPr="008334AF">
              <w:rPr>
                <w:rFonts w:asciiTheme="majorEastAsia" w:eastAsiaTheme="majorEastAsia" w:hAnsiTheme="majorEastAsia" w:hint="eastAsia"/>
                <w:color w:val="000000"/>
                <w:sz w:val="20"/>
                <w:szCs w:val="20"/>
              </w:rPr>
              <w:t>2016年以来最大值</w:t>
            </w:r>
          </w:p>
        </w:tc>
        <w:tc>
          <w:tcPr>
            <w:tcW w:w="1216" w:type="dxa"/>
            <w:tcBorders>
              <w:top w:val="single" w:sz="4" w:space="0" w:color="FABF8F"/>
              <w:left w:val="nil"/>
              <w:bottom w:val="single" w:sz="4" w:space="0" w:color="FABF8F"/>
              <w:right w:val="nil"/>
            </w:tcBorders>
            <w:shd w:val="clear" w:color="auto" w:fill="auto"/>
            <w:noWrap/>
            <w:vAlign w:val="center"/>
            <w:hideMark/>
          </w:tcPr>
          <w:p w14:paraId="258824B3" w14:textId="705E8149" w:rsidR="00105CFF" w:rsidRPr="00105CFF"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98.01</w:t>
            </w:r>
          </w:p>
        </w:tc>
        <w:tc>
          <w:tcPr>
            <w:tcW w:w="1336" w:type="dxa"/>
            <w:tcBorders>
              <w:top w:val="single" w:sz="4" w:space="0" w:color="FABF8F"/>
              <w:left w:val="nil"/>
              <w:bottom w:val="single" w:sz="4" w:space="0" w:color="FABF8F"/>
              <w:right w:val="nil"/>
            </w:tcBorders>
            <w:shd w:val="clear" w:color="auto" w:fill="auto"/>
            <w:noWrap/>
            <w:vAlign w:val="center"/>
            <w:hideMark/>
          </w:tcPr>
          <w:p w14:paraId="72F4C00A" w14:textId="3E9D675F" w:rsidR="00105CFF" w:rsidRPr="00105CFF"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78.03</w:t>
            </w:r>
          </w:p>
        </w:tc>
        <w:tc>
          <w:tcPr>
            <w:tcW w:w="1376" w:type="dxa"/>
            <w:tcBorders>
              <w:top w:val="single" w:sz="4" w:space="0" w:color="FABF8F"/>
              <w:left w:val="nil"/>
              <w:bottom w:val="single" w:sz="4" w:space="0" w:color="FABF8F"/>
              <w:right w:val="nil"/>
            </w:tcBorders>
            <w:shd w:val="clear" w:color="auto" w:fill="auto"/>
            <w:noWrap/>
            <w:vAlign w:val="center"/>
            <w:hideMark/>
          </w:tcPr>
          <w:p w14:paraId="327837BE" w14:textId="3035329C" w:rsidR="00105CFF" w:rsidRPr="00105CFF"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77.29</w:t>
            </w:r>
          </w:p>
        </w:tc>
        <w:tc>
          <w:tcPr>
            <w:tcW w:w="1396" w:type="dxa"/>
            <w:tcBorders>
              <w:top w:val="single" w:sz="4" w:space="0" w:color="FABF8F"/>
              <w:left w:val="nil"/>
              <w:bottom w:val="single" w:sz="4" w:space="0" w:color="FABF8F"/>
              <w:right w:val="nil"/>
            </w:tcBorders>
            <w:shd w:val="clear" w:color="auto" w:fill="auto"/>
            <w:noWrap/>
            <w:vAlign w:val="center"/>
            <w:hideMark/>
          </w:tcPr>
          <w:p w14:paraId="48FF5475" w14:textId="45998701" w:rsidR="00105CFF" w:rsidRPr="00105CFF"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76.64</w:t>
            </w:r>
          </w:p>
        </w:tc>
        <w:tc>
          <w:tcPr>
            <w:tcW w:w="1388" w:type="dxa"/>
            <w:tcBorders>
              <w:top w:val="single" w:sz="4" w:space="0" w:color="FABF8F"/>
              <w:left w:val="nil"/>
              <w:bottom w:val="single" w:sz="4" w:space="0" w:color="FABF8F"/>
              <w:right w:val="single" w:sz="8" w:space="0" w:color="auto"/>
            </w:tcBorders>
            <w:shd w:val="clear" w:color="auto" w:fill="auto"/>
            <w:noWrap/>
            <w:vAlign w:val="center"/>
            <w:hideMark/>
          </w:tcPr>
          <w:p w14:paraId="0657DD95" w14:textId="12B62A91" w:rsidR="00105CFF" w:rsidRPr="00105CFF"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93.82</w:t>
            </w:r>
          </w:p>
        </w:tc>
      </w:tr>
      <w:tr w:rsidR="00105CFF" w:rsidRPr="00BF0EF4" w14:paraId="2FCFDB6C" w14:textId="77777777" w:rsidTr="000C12A8">
        <w:trPr>
          <w:trHeight w:val="280"/>
          <w:jc w:val="center"/>
        </w:trPr>
        <w:tc>
          <w:tcPr>
            <w:tcW w:w="1988" w:type="dxa"/>
            <w:tcBorders>
              <w:top w:val="single" w:sz="4" w:space="0" w:color="FABF8F"/>
              <w:left w:val="single" w:sz="8" w:space="0" w:color="auto"/>
              <w:bottom w:val="single" w:sz="4" w:space="0" w:color="FABF8F"/>
              <w:right w:val="nil"/>
            </w:tcBorders>
            <w:shd w:val="clear" w:color="FDE9D9" w:fill="FDE9D9"/>
            <w:noWrap/>
            <w:hideMark/>
          </w:tcPr>
          <w:p w14:paraId="6360FAC2" w14:textId="02B73D77" w:rsidR="00105CFF" w:rsidRPr="008334AF" w:rsidRDefault="00105CFF" w:rsidP="00105CFF">
            <w:pPr>
              <w:widowControl/>
              <w:jc w:val="center"/>
              <w:rPr>
                <w:rFonts w:asciiTheme="majorEastAsia" w:eastAsiaTheme="majorEastAsia" w:hAnsiTheme="majorEastAsia"/>
                <w:color w:val="000000"/>
                <w:sz w:val="20"/>
                <w:szCs w:val="20"/>
              </w:rPr>
            </w:pPr>
            <w:r w:rsidRPr="008334AF">
              <w:rPr>
                <w:rFonts w:asciiTheme="majorEastAsia" w:eastAsiaTheme="majorEastAsia" w:hAnsiTheme="majorEastAsia" w:hint="eastAsia"/>
                <w:color w:val="000000"/>
                <w:sz w:val="20"/>
                <w:szCs w:val="20"/>
              </w:rPr>
              <w:t>2016年以来最小值</w:t>
            </w:r>
          </w:p>
        </w:tc>
        <w:tc>
          <w:tcPr>
            <w:tcW w:w="1216" w:type="dxa"/>
            <w:tcBorders>
              <w:top w:val="single" w:sz="4" w:space="0" w:color="FABF8F"/>
              <w:left w:val="nil"/>
              <w:bottom w:val="single" w:sz="4" w:space="0" w:color="FABF8F"/>
              <w:right w:val="nil"/>
            </w:tcBorders>
            <w:shd w:val="clear" w:color="FDE9D9" w:fill="FDE9D9"/>
            <w:noWrap/>
            <w:vAlign w:val="center"/>
            <w:hideMark/>
          </w:tcPr>
          <w:p w14:paraId="1A80D399" w14:textId="1986BC19" w:rsidR="00105CFF" w:rsidRPr="00105CFF"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13.98</w:t>
            </w:r>
          </w:p>
        </w:tc>
        <w:tc>
          <w:tcPr>
            <w:tcW w:w="1336" w:type="dxa"/>
            <w:tcBorders>
              <w:top w:val="single" w:sz="4" w:space="0" w:color="FABF8F"/>
              <w:left w:val="nil"/>
              <w:bottom w:val="single" w:sz="4" w:space="0" w:color="FABF8F"/>
              <w:right w:val="nil"/>
            </w:tcBorders>
            <w:shd w:val="clear" w:color="FDE9D9" w:fill="FDE9D9"/>
            <w:noWrap/>
            <w:vAlign w:val="center"/>
            <w:hideMark/>
          </w:tcPr>
          <w:p w14:paraId="5B42565E" w14:textId="2A3B3300" w:rsidR="00105CFF" w:rsidRPr="00105CFF"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5.79</w:t>
            </w:r>
          </w:p>
        </w:tc>
        <w:tc>
          <w:tcPr>
            <w:tcW w:w="1376" w:type="dxa"/>
            <w:tcBorders>
              <w:top w:val="single" w:sz="4" w:space="0" w:color="FABF8F"/>
              <w:left w:val="nil"/>
              <w:bottom w:val="single" w:sz="4" w:space="0" w:color="FABF8F"/>
              <w:right w:val="nil"/>
            </w:tcBorders>
            <w:shd w:val="clear" w:color="FDE9D9" w:fill="FDE9D9"/>
            <w:noWrap/>
            <w:vAlign w:val="center"/>
            <w:hideMark/>
          </w:tcPr>
          <w:p w14:paraId="1AF8406C" w14:textId="3E6CC998" w:rsidR="00105CFF" w:rsidRPr="00105CFF"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11.66</w:t>
            </w:r>
          </w:p>
        </w:tc>
        <w:tc>
          <w:tcPr>
            <w:tcW w:w="1396" w:type="dxa"/>
            <w:tcBorders>
              <w:top w:val="single" w:sz="4" w:space="0" w:color="FABF8F"/>
              <w:left w:val="nil"/>
              <w:bottom w:val="single" w:sz="4" w:space="0" w:color="FABF8F"/>
              <w:right w:val="nil"/>
            </w:tcBorders>
            <w:shd w:val="clear" w:color="FDE9D9" w:fill="FDE9D9"/>
            <w:noWrap/>
            <w:vAlign w:val="center"/>
            <w:hideMark/>
          </w:tcPr>
          <w:p w14:paraId="40CC34C5" w14:textId="085705EC" w:rsidR="00105CFF" w:rsidRPr="00105CFF"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13.59</w:t>
            </w:r>
          </w:p>
        </w:tc>
        <w:tc>
          <w:tcPr>
            <w:tcW w:w="1388" w:type="dxa"/>
            <w:tcBorders>
              <w:top w:val="single" w:sz="4" w:space="0" w:color="FABF8F"/>
              <w:left w:val="nil"/>
              <w:bottom w:val="single" w:sz="4" w:space="0" w:color="FABF8F"/>
              <w:right w:val="single" w:sz="8" w:space="0" w:color="auto"/>
            </w:tcBorders>
            <w:shd w:val="clear" w:color="FDE9D9" w:fill="FDE9D9"/>
            <w:noWrap/>
            <w:vAlign w:val="center"/>
            <w:hideMark/>
          </w:tcPr>
          <w:p w14:paraId="7511329E" w14:textId="2556F4CE" w:rsidR="00105CFF" w:rsidRPr="00105CFF"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12.62</w:t>
            </w:r>
          </w:p>
        </w:tc>
      </w:tr>
      <w:tr w:rsidR="00105CFF" w:rsidRPr="00BF0EF4" w14:paraId="4ACE566D" w14:textId="77777777" w:rsidTr="000C12A8">
        <w:trPr>
          <w:trHeight w:val="280"/>
          <w:jc w:val="center"/>
        </w:trPr>
        <w:tc>
          <w:tcPr>
            <w:tcW w:w="1988" w:type="dxa"/>
            <w:tcBorders>
              <w:top w:val="single" w:sz="4" w:space="0" w:color="FABF8F"/>
              <w:left w:val="single" w:sz="8" w:space="0" w:color="auto"/>
              <w:bottom w:val="single" w:sz="4" w:space="0" w:color="FABF8F"/>
              <w:right w:val="nil"/>
            </w:tcBorders>
            <w:shd w:val="clear" w:color="auto" w:fill="auto"/>
            <w:noWrap/>
            <w:hideMark/>
          </w:tcPr>
          <w:p w14:paraId="54219A2C" w14:textId="38AD4DB6" w:rsidR="00105CFF" w:rsidRPr="008334AF" w:rsidRDefault="00105CFF" w:rsidP="00105CFF">
            <w:pPr>
              <w:widowControl/>
              <w:jc w:val="center"/>
              <w:rPr>
                <w:rFonts w:asciiTheme="majorEastAsia" w:eastAsiaTheme="majorEastAsia" w:hAnsiTheme="majorEastAsia"/>
                <w:color w:val="000000"/>
                <w:sz w:val="20"/>
                <w:szCs w:val="20"/>
              </w:rPr>
            </w:pPr>
            <w:r w:rsidRPr="008334AF">
              <w:rPr>
                <w:rFonts w:asciiTheme="majorEastAsia" w:eastAsiaTheme="majorEastAsia" w:hAnsiTheme="majorEastAsia" w:hint="eastAsia"/>
                <w:color w:val="000000"/>
                <w:sz w:val="20"/>
                <w:szCs w:val="20"/>
              </w:rPr>
              <w:t>2016年以来平均值</w:t>
            </w:r>
          </w:p>
        </w:tc>
        <w:tc>
          <w:tcPr>
            <w:tcW w:w="1216" w:type="dxa"/>
            <w:tcBorders>
              <w:top w:val="single" w:sz="4" w:space="0" w:color="FABF8F"/>
              <w:left w:val="nil"/>
              <w:bottom w:val="single" w:sz="4" w:space="0" w:color="FABF8F"/>
              <w:right w:val="nil"/>
            </w:tcBorders>
            <w:shd w:val="clear" w:color="auto" w:fill="auto"/>
            <w:noWrap/>
            <w:vAlign w:val="center"/>
            <w:hideMark/>
          </w:tcPr>
          <w:p w14:paraId="28245EF4" w14:textId="0682ED5E" w:rsidR="00105CFF" w:rsidRPr="00105CFF"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49.31</w:t>
            </w:r>
          </w:p>
        </w:tc>
        <w:tc>
          <w:tcPr>
            <w:tcW w:w="1336" w:type="dxa"/>
            <w:tcBorders>
              <w:top w:val="single" w:sz="4" w:space="0" w:color="FABF8F"/>
              <w:left w:val="nil"/>
              <w:bottom w:val="single" w:sz="4" w:space="0" w:color="FABF8F"/>
              <w:right w:val="nil"/>
            </w:tcBorders>
            <w:shd w:val="clear" w:color="auto" w:fill="auto"/>
            <w:noWrap/>
            <w:vAlign w:val="center"/>
            <w:hideMark/>
          </w:tcPr>
          <w:p w14:paraId="165B8FBC" w14:textId="08804E86" w:rsidR="00105CFF" w:rsidRPr="00105CFF"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38.25</w:t>
            </w:r>
          </w:p>
        </w:tc>
        <w:tc>
          <w:tcPr>
            <w:tcW w:w="1376" w:type="dxa"/>
            <w:tcBorders>
              <w:top w:val="single" w:sz="4" w:space="0" w:color="FABF8F"/>
              <w:left w:val="nil"/>
              <w:bottom w:val="single" w:sz="4" w:space="0" w:color="FABF8F"/>
              <w:right w:val="nil"/>
            </w:tcBorders>
            <w:shd w:val="clear" w:color="auto" w:fill="auto"/>
            <w:noWrap/>
            <w:vAlign w:val="center"/>
            <w:hideMark/>
          </w:tcPr>
          <w:p w14:paraId="51A5D1A6" w14:textId="69FF0D39" w:rsidR="00105CFF" w:rsidRPr="00105CFF"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40.71</w:t>
            </w:r>
          </w:p>
        </w:tc>
        <w:tc>
          <w:tcPr>
            <w:tcW w:w="1396" w:type="dxa"/>
            <w:tcBorders>
              <w:top w:val="single" w:sz="4" w:space="0" w:color="FABF8F"/>
              <w:left w:val="nil"/>
              <w:bottom w:val="single" w:sz="4" w:space="0" w:color="FABF8F"/>
              <w:right w:val="nil"/>
            </w:tcBorders>
            <w:shd w:val="clear" w:color="auto" w:fill="auto"/>
            <w:noWrap/>
            <w:vAlign w:val="center"/>
            <w:hideMark/>
          </w:tcPr>
          <w:p w14:paraId="6168A98A" w14:textId="583A4E4A" w:rsidR="00105CFF" w:rsidRPr="00105CFF"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45.58</w:t>
            </w:r>
          </w:p>
        </w:tc>
        <w:tc>
          <w:tcPr>
            <w:tcW w:w="1388" w:type="dxa"/>
            <w:tcBorders>
              <w:top w:val="single" w:sz="4" w:space="0" w:color="FABF8F"/>
              <w:left w:val="nil"/>
              <w:bottom w:val="single" w:sz="4" w:space="0" w:color="FABF8F"/>
              <w:right w:val="single" w:sz="8" w:space="0" w:color="auto"/>
            </w:tcBorders>
            <w:shd w:val="clear" w:color="auto" w:fill="auto"/>
            <w:noWrap/>
            <w:vAlign w:val="center"/>
            <w:hideMark/>
          </w:tcPr>
          <w:p w14:paraId="073D03FB" w14:textId="03B57A6F" w:rsidR="00105CFF" w:rsidRPr="00105CFF"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45.22</w:t>
            </w:r>
          </w:p>
        </w:tc>
      </w:tr>
      <w:tr w:rsidR="00105CFF" w:rsidRPr="00BF0EF4" w14:paraId="128FC2B8" w14:textId="77777777" w:rsidTr="000C12A8">
        <w:trPr>
          <w:trHeight w:val="280"/>
          <w:jc w:val="center"/>
        </w:trPr>
        <w:tc>
          <w:tcPr>
            <w:tcW w:w="1988" w:type="dxa"/>
            <w:tcBorders>
              <w:top w:val="single" w:sz="4" w:space="0" w:color="FABF8F"/>
              <w:left w:val="single" w:sz="8" w:space="0" w:color="auto"/>
              <w:bottom w:val="single" w:sz="8" w:space="0" w:color="auto"/>
              <w:right w:val="nil"/>
            </w:tcBorders>
            <w:shd w:val="clear" w:color="FDE9D9" w:fill="FDE9D9"/>
            <w:noWrap/>
            <w:hideMark/>
          </w:tcPr>
          <w:p w14:paraId="68D66DCF" w14:textId="476E649C" w:rsidR="00105CFF" w:rsidRPr="008334AF" w:rsidRDefault="00105CFF" w:rsidP="00105CFF">
            <w:pPr>
              <w:widowControl/>
              <w:jc w:val="center"/>
              <w:rPr>
                <w:rFonts w:asciiTheme="majorEastAsia" w:eastAsiaTheme="majorEastAsia" w:hAnsiTheme="majorEastAsia"/>
                <w:color w:val="000000"/>
                <w:sz w:val="20"/>
                <w:szCs w:val="20"/>
              </w:rPr>
            </w:pPr>
            <w:r w:rsidRPr="008334AF">
              <w:rPr>
                <w:rFonts w:asciiTheme="majorEastAsia" w:eastAsiaTheme="majorEastAsia" w:hAnsiTheme="majorEastAsia" w:hint="eastAsia"/>
                <w:color w:val="000000"/>
                <w:sz w:val="20"/>
                <w:szCs w:val="20"/>
              </w:rPr>
              <w:t>2016年以来分位数</w:t>
            </w:r>
          </w:p>
        </w:tc>
        <w:tc>
          <w:tcPr>
            <w:tcW w:w="1216" w:type="dxa"/>
            <w:tcBorders>
              <w:top w:val="single" w:sz="4" w:space="0" w:color="FABF8F"/>
              <w:left w:val="nil"/>
              <w:bottom w:val="single" w:sz="8" w:space="0" w:color="auto"/>
              <w:right w:val="nil"/>
            </w:tcBorders>
            <w:shd w:val="clear" w:color="FDE9D9" w:fill="FDE9D9"/>
            <w:noWrap/>
            <w:vAlign w:val="center"/>
            <w:hideMark/>
          </w:tcPr>
          <w:p w14:paraId="053F92B7" w14:textId="3B9862C8" w:rsidR="00105CFF" w:rsidRPr="00105CFF"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35.95%</w:t>
            </w:r>
          </w:p>
        </w:tc>
        <w:tc>
          <w:tcPr>
            <w:tcW w:w="1336" w:type="dxa"/>
            <w:tcBorders>
              <w:top w:val="single" w:sz="4" w:space="0" w:color="FABF8F"/>
              <w:left w:val="nil"/>
              <w:bottom w:val="single" w:sz="8" w:space="0" w:color="auto"/>
              <w:right w:val="nil"/>
            </w:tcBorders>
            <w:shd w:val="clear" w:color="FDE9D9" w:fill="FDE9D9"/>
            <w:noWrap/>
            <w:vAlign w:val="center"/>
            <w:hideMark/>
          </w:tcPr>
          <w:p w14:paraId="72EC3B43" w14:textId="3C522766" w:rsidR="00105CFF" w:rsidRPr="00105CFF"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62.69%</w:t>
            </w:r>
          </w:p>
        </w:tc>
        <w:tc>
          <w:tcPr>
            <w:tcW w:w="1376" w:type="dxa"/>
            <w:tcBorders>
              <w:top w:val="single" w:sz="4" w:space="0" w:color="FABF8F"/>
              <w:left w:val="nil"/>
              <w:bottom w:val="single" w:sz="8" w:space="0" w:color="auto"/>
              <w:right w:val="nil"/>
            </w:tcBorders>
            <w:shd w:val="clear" w:color="FDE9D9" w:fill="FDE9D9"/>
            <w:noWrap/>
            <w:vAlign w:val="center"/>
            <w:hideMark/>
          </w:tcPr>
          <w:p w14:paraId="6BAA6FCD" w14:textId="3B6EF681" w:rsidR="00105CFF" w:rsidRPr="00105CFF"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80.30%</w:t>
            </w:r>
          </w:p>
        </w:tc>
        <w:tc>
          <w:tcPr>
            <w:tcW w:w="1396" w:type="dxa"/>
            <w:tcBorders>
              <w:top w:val="single" w:sz="4" w:space="0" w:color="FABF8F"/>
              <w:left w:val="nil"/>
              <w:bottom w:val="single" w:sz="8" w:space="0" w:color="auto"/>
              <w:right w:val="nil"/>
            </w:tcBorders>
            <w:shd w:val="clear" w:color="FDE9D9" w:fill="FDE9D9"/>
            <w:noWrap/>
            <w:vAlign w:val="center"/>
            <w:hideMark/>
          </w:tcPr>
          <w:p w14:paraId="048FEC0F" w14:textId="5D161F4D" w:rsidR="00105CFF" w:rsidRPr="00105CFF"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52.92%</w:t>
            </w:r>
          </w:p>
        </w:tc>
        <w:tc>
          <w:tcPr>
            <w:tcW w:w="1388" w:type="dxa"/>
            <w:tcBorders>
              <w:top w:val="single" w:sz="4" w:space="0" w:color="FABF8F"/>
              <w:left w:val="nil"/>
              <w:bottom w:val="single" w:sz="8" w:space="0" w:color="auto"/>
              <w:right w:val="single" w:sz="8" w:space="0" w:color="auto"/>
            </w:tcBorders>
            <w:shd w:val="clear" w:color="FDE9D9" w:fill="FDE9D9"/>
            <w:noWrap/>
            <w:vAlign w:val="center"/>
            <w:hideMark/>
          </w:tcPr>
          <w:p w14:paraId="205FB42C" w14:textId="211A6749" w:rsidR="00105CFF" w:rsidRPr="00105CFF" w:rsidRDefault="00105CFF" w:rsidP="00105CFF">
            <w:pPr>
              <w:widowControl/>
              <w:jc w:val="center"/>
              <w:rPr>
                <w:rFonts w:asciiTheme="majorEastAsia" w:eastAsiaTheme="majorEastAsia" w:hAnsiTheme="majorEastAsia"/>
                <w:color w:val="000000"/>
                <w:sz w:val="20"/>
                <w:szCs w:val="20"/>
              </w:rPr>
            </w:pPr>
            <w:r w:rsidRPr="00105CFF">
              <w:rPr>
                <w:rFonts w:asciiTheme="majorEastAsia" w:eastAsiaTheme="majorEastAsia" w:hAnsiTheme="majorEastAsia" w:hint="eastAsia"/>
                <w:color w:val="000000"/>
                <w:sz w:val="20"/>
                <w:szCs w:val="20"/>
              </w:rPr>
              <w:t>92.84%</w:t>
            </w:r>
          </w:p>
        </w:tc>
      </w:tr>
    </w:tbl>
    <w:p w14:paraId="49C9F630" w14:textId="495395BF" w:rsidR="00383A48" w:rsidRDefault="00A932B7" w:rsidP="00223904">
      <w:pPr>
        <w:spacing w:line="360" w:lineRule="auto"/>
        <w:ind w:firstLineChars="200" w:firstLine="420"/>
        <w:rPr>
          <w:rFonts w:ascii="仿宋" w:eastAsia="仿宋" w:hAnsi="仿宋"/>
          <w:szCs w:val="21"/>
        </w:rPr>
      </w:pPr>
      <w:r>
        <w:rPr>
          <w:rFonts w:ascii="仿宋" w:eastAsia="仿宋" w:hAnsi="仿宋"/>
          <w:szCs w:val="21"/>
        </w:rPr>
        <w:t>数据来源：Wind</w:t>
      </w:r>
      <w:r>
        <w:rPr>
          <w:rFonts w:ascii="仿宋" w:eastAsia="仿宋" w:hAnsi="仿宋" w:hint="eastAsia"/>
          <w:szCs w:val="21"/>
        </w:rPr>
        <w:t>、</w:t>
      </w:r>
      <w:proofErr w:type="gramStart"/>
      <w:r>
        <w:rPr>
          <w:rFonts w:ascii="仿宋" w:eastAsia="仿宋" w:hAnsi="仿宋"/>
          <w:szCs w:val="21"/>
        </w:rPr>
        <w:t>鑫</w:t>
      </w:r>
      <w:proofErr w:type="gramEnd"/>
      <w:r>
        <w:rPr>
          <w:rFonts w:ascii="仿宋" w:eastAsia="仿宋" w:hAnsi="仿宋"/>
          <w:szCs w:val="21"/>
        </w:rPr>
        <w:t>元基金，最大、最小、平均值区间均为</w:t>
      </w:r>
      <w:r>
        <w:rPr>
          <w:rFonts w:ascii="仿宋" w:eastAsia="仿宋" w:hAnsi="仿宋" w:hint="eastAsia"/>
          <w:szCs w:val="21"/>
        </w:rPr>
        <w:t>2</w:t>
      </w:r>
      <w:r w:rsidR="00D37014">
        <w:rPr>
          <w:rFonts w:ascii="仿宋" w:eastAsia="仿宋" w:hAnsi="仿宋"/>
          <w:szCs w:val="21"/>
        </w:rPr>
        <w:t>016</w:t>
      </w:r>
      <w:r>
        <w:rPr>
          <w:rFonts w:ascii="仿宋" w:eastAsia="仿宋" w:hAnsi="仿宋"/>
          <w:szCs w:val="21"/>
        </w:rPr>
        <w:t>至今</w:t>
      </w:r>
    </w:p>
    <w:p w14:paraId="63F65977" w14:textId="4F4D4493" w:rsidR="00383A48" w:rsidRDefault="00A932B7">
      <w:pPr>
        <w:spacing w:line="360" w:lineRule="auto"/>
        <w:ind w:firstLineChars="200" w:firstLine="482"/>
        <w:rPr>
          <w:rFonts w:ascii="仿宋" w:eastAsia="仿宋" w:hAnsi="仿宋"/>
          <w:sz w:val="24"/>
          <w:szCs w:val="24"/>
        </w:rPr>
      </w:pPr>
      <w:r>
        <w:rPr>
          <w:rFonts w:ascii="仿宋" w:eastAsia="仿宋" w:hAnsi="仿宋" w:hint="eastAsia"/>
          <w:b/>
          <w:sz w:val="24"/>
          <w:szCs w:val="24"/>
        </w:rPr>
        <w:t>上</w:t>
      </w:r>
      <w:r>
        <w:rPr>
          <w:rFonts w:ascii="仿宋" w:eastAsia="仿宋" w:hAnsi="仿宋"/>
          <w:b/>
          <w:sz w:val="24"/>
          <w:szCs w:val="24"/>
        </w:rPr>
        <w:t>周</w:t>
      </w:r>
      <w:r w:rsidR="003F4ED6">
        <w:rPr>
          <w:rFonts w:ascii="仿宋" w:eastAsia="仿宋" w:hAnsi="仿宋" w:hint="eastAsia"/>
          <w:b/>
          <w:sz w:val="24"/>
          <w:szCs w:val="24"/>
        </w:rPr>
        <w:t>中债国开</w:t>
      </w:r>
      <w:r w:rsidR="0007705C">
        <w:rPr>
          <w:rFonts w:ascii="仿宋" w:eastAsia="仿宋" w:hAnsi="仿宋" w:hint="eastAsia"/>
          <w:b/>
          <w:sz w:val="24"/>
          <w:szCs w:val="24"/>
        </w:rPr>
        <w:t>和中债国债</w:t>
      </w:r>
      <w:r w:rsidR="00D15303">
        <w:rPr>
          <w:rFonts w:ascii="仿宋" w:eastAsia="仿宋" w:hAnsi="仿宋"/>
          <w:b/>
          <w:sz w:val="24"/>
          <w:szCs w:val="24"/>
        </w:rPr>
        <w:t>收益率</w:t>
      </w:r>
      <w:r w:rsidR="00655998">
        <w:rPr>
          <w:rFonts w:ascii="仿宋" w:eastAsia="仿宋" w:hAnsi="仿宋" w:hint="eastAsia"/>
          <w:b/>
          <w:sz w:val="24"/>
          <w:szCs w:val="24"/>
        </w:rPr>
        <w:t>集体</w:t>
      </w:r>
      <w:r w:rsidR="00105CFF">
        <w:rPr>
          <w:rFonts w:ascii="仿宋" w:eastAsia="仿宋" w:hAnsi="仿宋" w:hint="eastAsia"/>
          <w:b/>
          <w:sz w:val="24"/>
          <w:szCs w:val="24"/>
        </w:rPr>
        <w:t>上</w:t>
      </w:r>
      <w:r w:rsidR="00655998">
        <w:rPr>
          <w:rFonts w:ascii="仿宋" w:eastAsia="仿宋" w:hAnsi="仿宋" w:hint="eastAsia"/>
          <w:b/>
          <w:sz w:val="24"/>
          <w:szCs w:val="24"/>
        </w:rPr>
        <w:t>行</w:t>
      </w:r>
      <w:r>
        <w:rPr>
          <w:rFonts w:ascii="仿宋" w:eastAsia="仿宋" w:hAnsi="仿宋"/>
          <w:b/>
          <w:sz w:val="24"/>
          <w:szCs w:val="24"/>
        </w:rPr>
        <w:t>。</w:t>
      </w:r>
      <w:r>
        <w:rPr>
          <w:rFonts w:ascii="仿宋" w:eastAsia="仿宋" w:hAnsi="仿宋" w:hint="eastAsia"/>
          <w:sz w:val="24"/>
          <w:szCs w:val="24"/>
        </w:rPr>
        <w:t>其中，中债国债1年期收益率</w:t>
      </w:r>
      <w:r w:rsidR="00105CFF">
        <w:rPr>
          <w:rFonts w:ascii="仿宋" w:eastAsia="仿宋" w:hAnsi="仿宋" w:hint="eastAsia"/>
          <w:sz w:val="24"/>
          <w:szCs w:val="24"/>
        </w:rPr>
        <w:t>上</w:t>
      </w:r>
      <w:r w:rsidR="00CC6FA3">
        <w:rPr>
          <w:rFonts w:ascii="仿宋" w:eastAsia="仿宋" w:hAnsi="仿宋" w:hint="eastAsia"/>
          <w:sz w:val="24"/>
          <w:szCs w:val="24"/>
        </w:rPr>
        <w:t>行</w:t>
      </w:r>
      <w:r w:rsidR="00105CFF">
        <w:rPr>
          <w:rFonts w:ascii="仿宋" w:eastAsia="仿宋" w:hAnsi="仿宋"/>
          <w:sz w:val="24"/>
          <w:szCs w:val="24"/>
        </w:rPr>
        <w:t>1</w:t>
      </w:r>
      <w:r w:rsidR="007F6142">
        <w:rPr>
          <w:rFonts w:ascii="仿宋" w:eastAsia="仿宋" w:hAnsi="仿宋"/>
          <w:sz w:val="24"/>
          <w:szCs w:val="24"/>
        </w:rPr>
        <w:t>.</w:t>
      </w:r>
      <w:r w:rsidR="00105CFF">
        <w:rPr>
          <w:rFonts w:ascii="仿宋" w:eastAsia="仿宋" w:hAnsi="仿宋"/>
          <w:sz w:val="24"/>
          <w:szCs w:val="24"/>
        </w:rPr>
        <w:t>5</w:t>
      </w:r>
      <w:r>
        <w:rPr>
          <w:rFonts w:ascii="仿宋" w:eastAsia="仿宋" w:hAnsi="仿宋"/>
          <w:sz w:val="24"/>
          <w:szCs w:val="24"/>
        </w:rPr>
        <w:t>BP</w:t>
      </w:r>
      <w:r>
        <w:rPr>
          <w:rFonts w:ascii="仿宋" w:eastAsia="仿宋" w:hAnsi="仿宋" w:hint="eastAsia"/>
          <w:sz w:val="24"/>
          <w:szCs w:val="24"/>
        </w:rPr>
        <w:t>至</w:t>
      </w:r>
      <w:r w:rsidR="00CC3443">
        <w:rPr>
          <w:rFonts w:ascii="仿宋" w:eastAsia="仿宋" w:hAnsi="仿宋"/>
          <w:sz w:val="24"/>
          <w:szCs w:val="24"/>
        </w:rPr>
        <w:lastRenderedPageBreak/>
        <w:t>2.</w:t>
      </w:r>
      <w:r w:rsidR="00D41BD3">
        <w:rPr>
          <w:rFonts w:ascii="仿宋" w:eastAsia="仿宋" w:hAnsi="仿宋"/>
          <w:sz w:val="24"/>
          <w:szCs w:val="24"/>
        </w:rPr>
        <w:t>0</w:t>
      </w:r>
      <w:r w:rsidR="00105CFF">
        <w:rPr>
          <w:rFonts w:ascii="仿宋" w:eastAsia="仿宋" w:hAnsi="仿宋"/>
          <w:sz w:val="24"/>
          <w:szCs w:val="24"/>
        </w:rPr>
        <w:t>941</w:t>
      </w:r>
      <w:r>
        <w:rPr>
          <w:rFonts w:ascii="仿宋" w:eastAsia="仿宋" w:hAnsi="仿宋"/>
          <w:sz w:val="24"/>
          <w:szCs w:val="24"/>
        </w:rPr>
        <w:t>，</w:t>
      </w:r>
      <w:r>
        <w:rPr>
          <w:rFonts w:ascii="仿宋" w:eastAsia="仿宋" w:hAnsi="仿宋" w:hint="eastAsia"/>
          <w:sz w:val="24"/>
          <w:szCs w:val="24"/>
        </w:rPr>
        <w:t>3年期</w:t>
      </w:r>
      <w:r w:rsidR="00105CFF">
        <w:rPr>
          <w:rFonts w:ascii="仿宋" w:eastAsia="仿宋" w:hAnsi="仿宋" w:hint="eastAsia"/>
          <w:sz w:val="24"/>
          <w:szCs w:val="24"/>
        </w:rPr>
        <w:t>上</w:t>
      </w:r>
      <w:r w:rsidR="00890C76">
        <w:rPr>
          <w:rFonts w:ascii="仿宋" w:eastAsia="仿宋" w:hAnsi="仿宋" w:hint="eastAsia"/>
          <w:sz w:val="24"/>
          <w:szCs w:val="24"/>
        </w:rPr>
        <w:t>行</w:t>
      </w:r>
      <w:r w:rsidR="00105CFF">
        <w:rPr>
          <w:rFonts w:ascii="仿宋" w:eastAsia="仿宋" w:hAnsi="仿宋"/>
          <w:sz w:val="24"/>
          <w:szCs w:val="24"/>
        </w:rPr>
        <w:t>9</w:t>
      </w:r>
      <w:r w:rsidR="00CC6FA3">
        <w:rPr>
          <w:rFonts w:ascii="仿宋" w:eastAsia="仿宋" w:hAnsi="仿宋"/>
          <w:sz w:val="24"/>
          <w:szCs w:val="24"/>
        </w:rPr>
        <w:t>.</w:t>
      </w:r>
      <w:r w:rsidR="00105CFF">
        <w:rPr>
          <w:rFonts w:ascii="仿宋" w:eastAsia="仿宋" w:hAnsi="仿宋"/>
          <w:sz w:val="24"/>
          <w:szCs w:val="24"/>
        </w:rPr>
        <w:t>18</w:t>
      </w:r>
      <w:r>
        <w:rPr>
          <w:rFonts w:ascii="仿宋" w:eastAsia="仿宋" w:hAnsi="仿宋"/>
          <w:sz w:val="24"/>
          <w:szCs w:val="24"/>
        </w:rPr>
        <w:t>BP</w:t>
      </w:r>
      <w:r>
        <w:rPr>
          <w:rFonts w:ascii="仿宋" w:eastAsia="仿宋" w:hAnsi="仿宋" w:hint="eastAsia"/>
          <w:sz w:val="24"/>
          <w:szCs w:val="24"/>
        </w:rPr>
        <w:t>至</w:t>
      </w:r>
      <w:r w:rsidR="008B391B">
        <w:rPr>
          <w:rFonts w:ascii="仿宋" w:eastAsia="仿宋" w:hAnsi="仿宋"/>
          <w:sz w:val="24"/>
          <w:szCs w:val="24"/>
        </w:rPr>
        <w:t>2.</w:t>
      </w:r>
      <w:r w:rsidR="00D41BD3">
        <w:rPr>
          <w:rFonts w:ascii="仿宋" w:eastAsia="仿宋" w:hAnsi="仿宋"/>
          <w:sz w:val="24"/>
          <w:szCs w:val="24"/>
        </w:rPr>
        <w:t>2</w:t>
      </w:r>
      <w:r w:rsidR="00105CFF">
        <w:rPr>
          <w:rFonts w:ascii="仿宋" w:eastAsia="仿宋" w:hAnsi="仿宋"/>
          <w:sz w:val="24"/>
          <w:szCs w:val="24"/>
        </w:rPr>
        <w:t>941</w:t>
      </w:r>
      <w:r>
        <w:rPr>
          <w:rFonts w:ascii="仿宋" w:eastAsia="仿宋" w:hAnsi="仿宋"/>
          <w:sz w:val="24"/>
          <w:szCs w:val="24"/>
        </w:rPr>
        <w:t>，</w:t>
      </w:r>
      <w:r>
        <w:rPr>
          <w:rFonts w:ascii="仿宋" w:eastAsia="仿宋" w:hAnsi="仿宋" w:hint="eastAsia"/>
          <w:sz w:val="24"/>
          <w:szCs w:val="24"/>
        </w:rPr>
        <w:t>5年期</w:t>
      </w:r>
      <w:r w:rsidR="00D44874">
        <w:rPr>
          <w:rFonts w:ascii="仿宋" w:eastAsia="仿宋" w:hAnsi="仿宋" w:hint="eastAsia"/>
          <w:sz w:val="24"/>
          <w:szCs w:val="24"/>
        </w:rPr>
        <w:t>下</w:t>
      </w:r>
      <w:r w:rsidR="00A36795">
        <w:rPr>
          <w:rFonts w:ascii="仿宋" w:eastAsia="仿宋" w:hAnsi="仿宋" w:hint="eastAsia"/>
          <w:sz w:val="24"/>
          <w:szCs w:val="24"/>
        </w:rPr>
        <w:t>行</w:t>
      </w:r>
      <w:r w:rsidR="00105CFF">
        <w:rPr>
          <w:rFonts w:ascii="仿宋" w:eastAsia="仿宋" w:hAnsi="仿宋"/>
          <w:sz w:val="24"/>
          <w:szCs w:val="24"/>
        </w:rPr>
        <w:t>7.24</w:t>
      </w:r>
      <w:r>
        <w:rPr>
          <w:rFonts w:ascii="仿宋" w:eastAsia="仿宋" w:hAnsi="仿宋"/>
          <w:sz w:val="24"/>
          <w:szCs w:val="24"/>
        </w:rPr>
        <w:t>BP</w:t>
      </w:r>
      <w:r>
        <w:rPr>
          <w:rFonts w:ascii="仿宋" w:eastAsia="仿宋" w:hAnsi="仿宋" w:hint="eastAsia"/>
          <w:sz w:val="24"/>
          <w:szCs w:val="24"/>
        </w:rPr>
        <w:t>至</w:t>
      </w:r>
      <w:r w:rsidR="00833F4A">
        <w:rPr>
          <w:rFonts w:ascii="仿宋" w:eastAsia="仿宋" w:hAnsi="仿宋"/>
          <w:sz w:val="24"/>
          <w:szCs w:val="24"/>
        </w:rPr>
        <w:t>2.</w:t>
      </w:r>
      <w:r w:rsidR="00D44874">
        <w:rPr>
          <w:rFonts w:ascii="仿宋" w:eastAsia="仿宋" w:hAnsi="仿宋"/>
          <w:sz w:val="24"/>
          <w:szCs w:val="24"/>
        </w:rPr>
        <w:t>4</w:t>
      </w:r>
      <w:r w:rsidR="00105CFF">
        <w:rPr>
          <w:rFonts w:ascii="仿宋" w:eastAsia="仿宋" w:hAnsi="仿宋"/>
          <w:sz w:val="24"/>
          <w:szCs w:val="24"/>
        </w:rPr>
        <w:t>156</w:t>
      </w:r>
      <w:r>
        <w:rPr>
          <w:rFonts w:ascii="仿宋" w:eastAsia="仿宋" w:hAnsi="仿宋"/>
          <w:sz w:val="24"/>
          <w:szCs w:val="24"/>
        </w:rPr>
        <w:t>，</w:t>
      </w:r>
      <w:r>
        <w:rPr>
          <w:rFonts w:ascii="仿宋" w:eastAsia="仿宋" w:hAnsi="仿宋" w:hint="eastAsia"/>
          <w:sz w:val="24"/>
          <w:szCs w:val="24"/>
        </w:rPr>
        <w:t>1</w:t>
      </w:r>
      <w:r>
        <w:rPr>
          <w:rFonts w:ascii="仿宋" w:eastAsia="仿宋" w:hAnsi="仿宋"/>
          <w:sz w:val="24"/>
          <w:szCs w:val="24"/>
        </w:rPr>
        <w:t>0年期</w:t>
      </w:r>
      <w:r w:rsidR="005566D5">
        <w:rPr>
          <w:rFonts w:ascii="仿宋" w:eastAsia="仿宋" w:hAnsi="仿宋" w:hint="eastAsia"/>
          <w:sz w:val="24"/>
          <w:szCs w:val="24"/>
        </w:rPr>
        <w:t>下</w:t>
      </w:r>
      <w:r w:rsidR="00890C76">
        <w:rPr>
          <w:rFonts w:ascii="仿宋" w:eastAsia="仿宋" w:hAnsi="仿宋" w:hint="eastAsia"/>
          <w:sz w:val="24"/>
          <w:szCs w:val="24"/>
        </w:rPr>
        <w:t>行</w:t>
      </w:r>
      <w:r w:rsidR="00105CFF">
        <w:rPr>
          <w:rFonts w:ascii="仿宋" w:eastAsia="仿宋" w:hAnsi="仿宋"/>
          <w:sz w:val="24"/>
          <w:szCs w:val="24"/>
        </w:rPr>
        <w:t>4.74</w:t>
      </w:r>
      <w:r>
        <w:rPr>
          <w:rFonts w:ascii="仿宋" w:eastAsia="仿宋" w:hAnsi="仿宋"/>
          <w:sz w:val="24"/>
          <w:szCs w:val="24"/>
        </w:rPr>
        <w:t>BP至</w:t>
      </w:r>
      <w:r w:rsidR="00833F4A">
        <w:rPr>
          <w:rFonts w:ascii="仿宋" w:eastAsia="仿宋" w:hAnsi="仿宋"/>
          <w:sz w:val="24"/>
          <w:szCs w:val="24"/>
        </w:rPr>
        <w:t>2.</w:t>
      </w:r>
      <w:r w:rsidR="00D41BD3">
        <w:rPr>
          <w:rFonts w:ascii="仿宋" w:eastAsia="仿宋" w:hAnsi="仿宋"/>
          <w:sz w:val="24"/>
          <w:szCs w:val="24"/>
        </w:rPr>
        <w:t>5</w:t>
      </w:r>
      <w:r w:rsidR="00105CFF">
        <w:rPr>
          <w:rFonts w:ascii="仿宋" w:eastAsia="仿宋" w:hAnsi="仿宋"/>
          <w:sz w:val="24"/>
          <w:szCs w:val="24"/>
        </w:rPr>
        <w:t>172</w:t>
      </w:r>
      <w:r>
        <w:rPr>
          <w:rFonts w:ascii="仿宋" w:eastAsia="仿宋" w:hAnsi="仿宋"/>
          <w:sz w:val="24"/>
          <w:szCs w:val="24"/>
        </w:rPr>
        <w:t>。</w:t>
      </w:r>
    </w:p>
    <w:p w14:paraId="51A7EB05" w14:textId="661D8331" w:rsidR="00D41BD3" w:rsidRDefault="00C36720" w:rsidP="00D41BD3">
      <w:pPr>
        <w:spacing w:line="360" w:lineRule="auto"/>
        <w:ind w:firstLineChars="200" w:firstLine="482"/>
        <w:rPr>
          <w:rFonts w:ascii="仿宋" w:eastAsia="仿宋" w:hAnsi="仿宋"/>
          <w:sz w:val="24"/>
          <w:szCs w:val="24"/>
        </w:rPr>
      </w:pPr>
      <w:r>
        <w:rPr>
          <w:rFonts w:ascii="仿宋" w:eastAsia="仿宋" w:hAnsi="仿宋" w:hint="eastAsia"/>
          <w:b/>
          <w:sz w:val="24"/>
          <w:szCs w:val="24"/>
        </w:rPr>
        <w:t>长期限</w:t>
      </w:r>
      <w:r w:rsidR="00A932B7">
        <w:rPr>
          <w:rFonts w:ascii="仿宋" w:eastAsia="仿宋" w:hAnsi="仿宋"/>
          <w:b/>
          <w:sz w:val="24"/>
          <w:szCs w:val="24"/>
        </w:rPr>
        <w:t>高等级</w:t>
      </w:r>
      <w:r w:rsidR="00D83044">
        <w:rPr>
          <w:rFonts w:ascii="仿宋" w:eastAsia="仿宋" w:hAnsi="仿宋" w:hint="eastAsia"/>
          <w:b/>
          <w:sz w:val="24"/>
          <w:szCs w:val="24"/>
        </w:rPr>
        <w:t>票据</w:t>
      </w:r>
      <w:r w:rsidR="00A932B7">
        <w:rPr>
          <w:rFonts w:ascii="仿宋" w:eastAsia="仿宋" w:hAnsi="仿宋"/>
          <w:b/>
          <w:sz w:val="24"/>
          <w:szCs w:val="24"/>
        </w:rPr>
        <w:t>信用利差</w:t>
      </w:r>
      <w:r w:rsidR="00737BCF">
        <w:rPr>
          <w:rFonts w:ascii="仿宋" w:eastAsia="仿宋" w:hAnsi="仿宋" w:hint="eastAsia"/>
          <w:b/>
          <w:sz w:val="24"/>
          <w:szCs w:val="24"/>
        </w:rPr>
        <w:t>短期</w:t>
      </w:r>
      <w:r w:rsidR="00D41BD3">
        <w:rPr>
          <w:rFonts w:ascii="仿宋" w:eastAsia="仿宋" w:hAnsi="仿宋" w:hint="eastAsia"/>
          <w:b/>
          <w:sz w:val="24"/>
          <w:szCs w:val="24"/>
        </w:rPr>
        <w:t>长期</w:t>
      </w:r>
      <w:r w:rsidR="00105CFF">
        <w:rPr>
          <w:rFonts w:ascii="仿宋" w:eastAsia="仿宋" w:hAnsi="仿宋" w:hint="eastAsia"/>
          <w:b/>
          <w:sz w:val="24"/>
          <w:szCs w:val="24"/>
        </w:rPr>
        <w:t>均</w:t>
      </w:r>
      <w:r w:rsidR="00D41BD3">
        <w:rPr>
          <w:rFonts w:ascii="仿宋" w:eastAsia="仿宋" w:hAnsi="仿宋" w:hint="eastAsia"/>
          <w:b/>
          <w:sz w:val="24"/>
          <w:szCs w:val="24"/>
        </w:rPr>
        <w:t>有所放宽</w:t>
      </w:r>
      <w:r w:rsidR="00A932B7">
        <w:rPr>
          <w:rFonts w:ascii="仿宋" w:eastAsia="仿宋" w:hAnsi="仿宋"/>
          <w:b/>
          <w:sz w:val="24"/>
          <w:szCs w:val="24"/>
        </w:rPr>
        <w:t>。</w:t>
      </w:r>
      <w:r w:rsidR="00A932B7">
        <w:rPr>
          <w:rFonts w:ascii="仿宋" w:eastAsia="仿宋" w:hAnsi="仿宋"/>
          <w:sz w:val="24"/>
          <w:szCs w:val="24"/>
        </w:rPr>
        <w:t>中债</w:t>
      </w:r>
      <w:r w:rsidR="00A932B7">
        <w:rPr>
          <w:rFonts w:ascii="仿宋" w:eastAsia="仿宋" w:hAnsi="仿宋" w:hint="eastAsia"/>
          <w:sz w:val="24"/>
          <w:szCs w:val="24"/>
        </w:rPr>
        <w:t>1年期</w:t>
      </w:r>
      <w:r w:rsidR="00A932B7">
        <w:rPr>
          <w:rFonts w:ascii="仿宋" w:eastAsia="仿宋" w:hAnsi="仿宋"/>
          <w:sz w:val="24"/>
          <w:szCs w:val="24"/>
        </w:rPr>
        <w:t>AAA级中短期票据信用利差</w:t>
      </w:r>
      <w:r w:rsidR="00105CFF">
        <w:rPr>
          <w:rFonts w:ascii="仿宋" w:eastAsia="仿宋" w:hAnsi="仿宋" w:hint="eastAsia"/>
          <w:sz w:val="24"/>
          <w:szCs w:val="24"/>
        </w:rPr>
        <w:t>放宽</w:t>
      </w:r>
      <w:r w:rsidR="00105CFF">
        <w:rPr>
          <w:rFonts w:ascii="仿宋" w:eastAsia="仿宋" w:hAnsi="仿宋"/>
          <w:sz w:val="24"/>
          <w:szCs w:val="24"/>
        </w:rPr>
        <w:t>6.32</w:t>
      </w:r>
      <w:r w:rsidR="00A932B7">
        <w:rPr>
          <w:rFonts w:ascii="仿宋" w:eastAsia="仿宋" w:hAnsi="仿宋"/>
          <w:sz w:val="24"/>
          <w:szCs w:val="24"/>
        </w:rPr>
        <w:t>BP，</w:t>
      </w:r>
      <w:r w:rsidR="00A932B7">
        <w:rPr>
          <w:rFonts w:ascii="仿宋" w:eastAsia="仿宋" w:hAnsi="仿宋" w:hint="eastAsia"/>
          <w:sz w:val="24"/>
          <w:szCs w:val="24"/>
        </w:rPr>
        <w:t>中债</w:t>
      </w:r>
      <w:r w:rsidR="00A932B7">
        <w:rPr>
          <w:rFonts w:ascii="仿宋" w:eastAsia="仿宋" w:hAnsi="仿宋"/>
          <w:sz w:val="24"/>
          <w:szCs w:val="24"/>
        </w:rPr>
        <w:t>2</w:t>
      </w:r>
      <w:r w:rsidR="00A932B7">
        <w:rPr>
          <w:rFonts w:ascii="仿宋" w:eastAsia="仿宋" w:hAnsi="仿宋" w:hint="eastAsia"/>
          <w:sz w:val="24"/>
          <w:szCs w:val="24"/>
        </w:rPr>
        <w:t>年期AAA级中短期票据信用利差</w:t>
      </w:r>
      <w:r w:rsidR="00105CFF">
        <w:rPr>
          <w:rFonts w:ascii="仿宋" w:eastAsia="仿宋" w:hAnsi="仿宋" w:hint="eastAsia"/>
          <w:sz w:val="24"/>
          <w:szCs w:val="24"/>
        </w:rPr>
        <w:t>放宽2</w:t>
      </w:r>
      <w:r w:rsidR="00105CFF">
        <w:rPr>
          <w:rFonts w:ascii="仿宋" w:eastAsia="仿宋" w:hAnsi="仿宋"/>
          <w:sz w:val="24"/>
          <w:szCs w:val="24"/>
        </w:rPr>
        <w:t>.75</w:t>
      </w:r>
      <w:r w:rsidR="00A932B7">
        <w:rPr>
          <w:rFonts w:ascii="仿宋" w:eastAsia="仿宋" w:hAnsi="仿宋"/>
          <w:sz w:val="24"/>
          <w:szCs w:val="24"/>
        </w:rPr>
        <w:t>BP；</w:t>
      </w:r>
      <w:r w:rsidR="00A932B7">
        <w:rPr>
          <w:rFonts w:ascii="仿宋" w:eastAsia="仿宋" w:hAnsi="仿宋" w:hint="eastAsia"/>
          <w:sz w:val="24"/>
          <w:szCs w:val="24"/>
        </w:rPr>
        <w:t>中债</w:t>
      </w:r>
      <w:r w:rsidR="00A932B7">
        <w:rPr>
          <w:rFonts w:ascii="仿宋" w:eastAsia="仿宋" w:hAnsi="仿宋"/>
          <w:sz w:val="24"/>
          <w:szCs w:val="24"/>
        </w:rPr>
        <w:t>3</w:t>
      </w:r>
      <w:r w:rsidR="00A932B7">
        <w:rPr>
          <w:rFonts w:ascii="仿宋" w:eastAsia="仿宋" w:hAnsi="仿宋" w:hint="eastAsia"/>
          <w:sz w:val="24"/>
          <w:szCs w:val="24"/>
        </w:rPr>
        <w:t>年期AA</w:t>
      </w:r>
      <w:r w:rsidR="00A932B7">
        <w:rPr>
          <w:rFonts w:ascii="仿宋" w:eastAsia="仿宋" w:hAnsi="仿宋"/>
          <w:sz w:val="24"/>
          <w:szCs w:val="24"/>
        </w:rPr>
        <w:t>A</w:t>
      </w:r>
      <w:r w:rsidR="00A932B7">
        <w:rPr>
          <w:rFonts w:ascii="仿宋" w:eastAsia="仿宋" w:hAnsi="仿宋" w:hint="eastAsia"/>
          <w:sz w:val="24"/>
          <w:szCs w:val="24"/>
        </w:rPr>
        <w:t>级中短期票据信用利差</w:t>
      </w:r>
      <w:r w:rsidR="00431826">
        <w:rPr>
          <w:rFonts w:ascii="仿宋" w:eastAsia="仿宋" w:hAnsi="仿宋" w:hint="eastAsia"/>
          <w:sz w:val="24"/>
          <w:szCs w:val="24"/>
        </w:rPr>
        <w:t>放宽</w:t>
      </w:r>
      <w:r w:rsidR="00105CFF">
        <w:rPr>
          <w:rFonts w:ascii="仿宋" w:eastAsia="仿宋" w:hAnsi="仿宋"/>
          <w:sz w:val="24"/>
          <w:szCs w:val="24"/>
        </w:rPr>
        <w:t>5.71</w:t>
      </w:r>
      <w:r w:rsidR="00A932B7">
        <w:rPr>
          <w:rFonts w:ascii="仿宋" w:eastAsia="仿宋" w:hAnsi="仿宋" w:hint="eastAsia"/>
          <w:sz w:val="24"/>
          <w:szCs w:val="24"/>
        </w:rPr>
        <w:t>BP</w:t>
      </w:r>
      <w:r w:rsidR="00D41BD3">
        <w:rPr>
          <w:rFonts w:ascii="仿宋" w:eastAsia="仿宋" w:hAnsi="仿宋" w:hint="eastAsia"/>
          <w:sz w:val="24"/>
          <w:szCs w:val="24"/>
        </w:rPr>
        <w:t>。</w:t>
      </w:r>
    </w:p>
    <w:p w14:paraId="3E2431AF" w14:textId="4103AAB9" w:rsidR="00431826" w:rsidRPr="00D41BD3" w:rsidRDefault="00105CFF" w:rsidP="00D41BD3">
      <w:pPr>
        <w:spacing w:line="360" w:lineRule="auto"/>
        <w:ind w:firstLineChars="200" w:firstLine="420"/>
        <w:jc w:val="center"/>
        <w:rPr>
          <w:rFonts w:ascii="仿宋" w:eastAsia="仿宋" w:hAnsi="仿宋"/>
          <w:sz w:val="24"/>
          <w:szCs w:val="24"/>
        </w:rPr>
      </w:pPr>
      <w:r>
        <w:rPr>
          <w:rFonts w:ascii="黑体" w:eastAsia="黑体" w:hAnsi="黑体"/>
          <w:noProof/>
          <w:szCs w:val="21"/>
        </w:rPr>
        <w:drawing>
          <wp:anchor distT="0" distB="0" distL="114300" distR="114300" simplePos="0" relativeHeight="251727872" behindDoc="0" locked="0" layoutInCell="1" allowOverlap="1" wp14:anchorId="5E27FEF6" wp14:editId="33A03894">
            <wp:simplePos x="0" y="0"/>
            <wp:positionH relativeFrom="column">
              <wp:posOffset>1012654</wp:posOffset>
            </wp:positionH>
            <wp:positionV relativeFrom="paragraph">
              <wp:posOffset>377948</wp:posOffset>
            </wp:positionV>
            <wp:extent cx="4450080" cy="2292985"/>
            <wp:effectExtent l="0" t="0" r="7620" b="0"/>
            <wp:wrapTopAndBottom/>
            <wp:docPr id="210720232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50080" cy="2292985"/>
                    </a:xfrm>
                    <a:prstGeom prst="rect">
                      <a:avLst/>
                    </a:prstGeom>
                    <a:noFill/>
                  </pic:spPr>
                </pic:pic>
              </a:graphicData>
            </a:graphic>
            <wp14:sizeRelH relativeFrom="page">
              <wp14:pctWidth>0</wp14:pctWidth>
            </wp14:sizeRelH>
            <wp14:sizeRelV relativeFrom="page">
              <wp14:pctHeight>0</wp14:pctHeight>
            </wp14:sizeRelV>
          </wp:anchor>
        </w:drawing>
      </w:r>
      <w:r w:rsidR="00A932B7">
        <w:rPr>
          <w:rFonts w:ascii="黑体" w:eastAsia="黑体" w:hAnsi="黑体" w:hint="eastAsia"/>
          <w:szCs w:val="21"/>
        </w:rPr>
        <w:t>图</w:t>
      </w:r>
      <w:r w:rsidR="00D37014">
        <w:rPr>
          <w:rFonts w:ascii="黑体" w:eastAsia="黑体" w:hAnsi="黑体" w:hint="eastAsia"/>
          <w:szCs w:val="21"/>
        </w:rPr>
        <w:t>1</w:t>
      </w:r>
      <w:r w:rsidR="00D37014">
        <w:rPr>
          <w:rFonts w:ascii="黑体" w:eastAsia="黑体" w:hAnsi="黑体"/>
          <w:szCs w:val="21"/>
        </w:rPr>
        <w:t>5</w:t>
      </w:r>
      <w:r w:rsidR="00A932B7">
        <w:rPr>
          <w:rFonts w:ascii="黑体" w:eastAsia="黑体" w:hAnsi="黑体" w:hint="eastAsia"/>
          <w:szCs w:val="21"/>
        </w:rPr>
        <w:t>：</w:t>
      </w:r>
      <w:r w:rsidR="00977DEB">
        <w:rPr>
          <w:rFonts w:ascii="黑体" w:eastAsia="黑体" w:hAnsi="黑体" w:hint="eastAsia"/>
          <w:szCs w:val="21"/>
        </w:rPr>
        <w:t>上周</w:t>
      </w:r>
      <w:proofErr w:type="gramStart"/>
      <w:r w:rsidR="00977DEB">
        <w:rPr>
          <w:rFonts w:ascii="黑体" w:eastAsia="黑体" w:hAnsi="黑体" w:hint="eastAsia"/>
          <w:szCs w:val="21"/>
        </w:rPr>
        <w:t>美债各期限</w:t>
      </w:r>
      <w:proofErr w:type="gramEnd"/>
      <w:r w:rsidR="00977DEB">
        <w:rPr>
          <w:rFonts w:ascii="黑体" w:eastAsia="黑体" w:hAnsi="黑体" w:hint="eastAsia"/>
          <w:szCs w:val="21"/>
        </w:rPr>
        <w:t>收益率涨跌幅（BP）</w:t>
      </w:r>
    </w:p>
    <w:p w14:paraId="5C8C81CB" w14:textId="5940CD10" w:rsidR="00D41BD3" w:rsidRPr="00105CFF" w:rsidRDefault="00D41BD3" w:rsidP="00D44874">
      <w:pPr>
        <w:spacing w:line="360" w:lineRule="auto"/>
        <w:jc w:val="center"/>
        <w:rPr>
          <w:rFonts w:ascii="黑体" w:eastAsia="黑体" w:hAnsi="黑体"/>
          <w:szCs w:val="21"/>
        </w:rPr>
      </w:pPr>
    </w:p>
    <w:p w14:paraId="6DE287B7" w14:textId="11E9A42A" w:rsidR="00D37014" w:rsidRDefault="00A932B7" w:rsidP="00F10CEF">
      <w:pPr>
        <w:spacing w:line="360" w:lineRule="auto"/>
        <w:ind w:firstLineChars="700" w:firstLine="1470"/>
        <w:rPr>
          <w:rFonts w:ascii="仿宋" w:eastAsia="仿宋" w:hAnsi="仿宋"/>
          <w:szCs w:val="21"/>
        </w:rPr>
      </w:pPr>
      <w:r>
        <w:rPr>
          <w:rFonts w:ascii="仿宋" w:eastAsia="仿宋" w:hAnsi="仿宋"/>
          <w:szCs w:val="21"/>
        </w:rPr>
        <w:t>数据来源：Wind</w:t>
      </w:r>
      <w:r>
        <w:rPr>
          <w:rFonts w:ascii="仿宋" w:eastAsia="仿宋" w:hAnsi="仿宋" w:hint="eastAsia"/>
          <w:szCs w:val="21"/>
        </w:rPr>
        <w:t>、</w:t>
      </w:r>
      <w:proofErr w:type="gramStart"/>
      <w:r>
        <w:rPr>
          <w:rFonts w:ascii="仿宋" w:eastAsia="仿宋" w:hAnsi="仿宋"/>
          <w:szCs w:val="21"/>
        </w:rPr>
        <w:t>鑫</w:t>
      </w:r>
      <w:proofErr w:type="gramEnd"/>
      <w:r>
        <w:rPr>
          <w:rFonts w:ascii="仿宋" w:eastAsia="仿宋" w:hAnsi="仿宋"/>
          <w:szCs w:val="21"/>
        </w:rPr>
        <w:t>元基金</w:t>
      </w:r>
    </w:p>
    <w:p w14:paraId="2C8F2E90" w14:textId="44B946BC" w:rsidR="00D41BD3" w:rsidRPr="00D41BD3" w:rsidRDefault="00F748B7" w:rsidP="00D41BD3">
      <w:pPr>
        <w:spacing w:line="360" w:lineRule="auto"/>
        <w:ind w:firstLineChars="200" w:firstLine="420"/>
        <w:rPr>
          <w:rFonts w:ascii="仿宋" w:eastAsia="仿宋" w:hAnsi="仿宋"/>
          <w:sz w:val="24"/>
          <w:szCs w:val="24"/>
        </w:rPr>
      </w:pPr>
      <w:r>
        <w:rPr>
          <w:rFonts w:ascii="黑体" w:eastAsia="黑体" w:hAnsi="黑体"/>
          <w:noProof/>
          <w:szCs w:val="21"/>
        </w:rPr>
        <w:drawing>
          <wp:anchor distT="0" distB="0" distL="114300" distR="114300" simplePos="0" relativeHeight="251728896" behindDoc="0" locked="0" layoutInCell="1" allowOverlap="1" wp14:anchorId="062590BC" wp14:editId="63C65431">
            <wp:simplePos x="0" y="0"/>
            <wp:positionH relativeFrom="column">
              <wp:posOffset>636459</wp:posOffset>
            </wp:positionH>
            <wp:positionV relativeFrom="paragraph">
              <wp:posOffset>1224982</wp:posOffset>
            </wp:positionV>
            <wp:extent cx="4914066" cy="2413537"/>
            <wp:effectExtent l="0" t="0" r="1270" b="6350"/>
            <wp:wrapTopAndBottom/>
            <wp:docPr id="187630763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14066" cy="2413537"/>
                    </a:xfrm>
                    <a:prstGeom prst="rect">
                      <a:avLst/>
                    </a:prstGeom>
                    <a:noFill/>
                  </pic:spPr>
                </pic:pic>
              </a:graphicData>
            </a:graphic>
            <wp14:sizeRelH relativeFrom="page">
              <wp14:pctWidth>0</wp14:pctWidth>
            </wp14:sizeRelH>
            <wp14:sizeRelV relativeFrom="page">
              <wp14:pctHeight>0</wp14:pctHeight>
            </wp14:sizeRelV>
          </wp:anchor>
        </w:drawing>
      </w:r>
      <w:r w:rsidR="00F10CEF">
        <w:rPr>
          <w:rFonts w:ascii="仿宋" w:eastAsia="仿宋" w:hAnsi="仿宋" w:hint="eastAsia"/>
          <w:b/>
          <w:sz w:val="24"/>
          <w:szCs w:val="24"/>
        </w:rPr>
        <w:t>上</w:t>
      </w:r>
      <w:r w:rsidR="00F10CEF">
        <w:rPr>
          <w:rFonts w:ascii="仿宋" w:eastAsia="仿宋" w:hAnsi="仿宋"/>
          <w:b/>
          <w:sz w:val="24"/>
          <w:szCs w:val="24"/>
        </w:rPr>
        <w:t>周</w:t>
      </w:r>
      <w:proofErr w:type="gramStart"/>
      <w:r w:rsidR="00F10CEF">
        <w:rPr>
          <w:rFonts w:ascii="仿宋" w:eastAsia="仿宋" w:hAnsi="仿宋"/>
          <w:b/>
          <w:sz w:val="24"/>
          <w:szCs w:val="24"/>
        </w:rPr>
        <w:t>美债各期限</w:t>
      </w:r>
      <w:proofErr w:type="gramEnd"/>
      <w:r w:rsidR="00F10CEF">
        <w:rPr>
          <w:rFonts w:ascii="仿宋" w:eastAsia="仿宋" w:hAnsi="仿宋"/>
          <w:b/>
          <w:sz w:val="24"/>
          <w:szCs w:val="24"/>
        </w:rPr>
        <w:t>收益率</w:t>
      </w:r>
      <w:r w:rsidR="005772AB">
        <w:rPr>
          <w:rFonts w:ascii="仿宋" w:eastAsia="仿宋" w:hAnsi="仿宋" w:hint="eastAsia"/>
          <w:b/>
          <w:sz w:val="24"/>
          <w:szCs w:val="24"/>
        </w:rPr>
        <w:t>集体</w:t>
      </w:r>
      <w:r w:rsidR="00793EC0">
        <w:rPr>
          <w:rFonts w:ascii="仿宋" w:eastAsia="仿宋" w:hAnsi="仿宋" w:hint="eastAsia"/>
          <w:b/>
          <w:sz w:val="24"/>
          <w:szCs w:val="24"/>
        </w:rPr>
        <w:t>下行</w:t>
      </w:r>
      <w:r w:rsidR="00F10CEF">
        <w:rPr>
          <w:rFonts w:ascii="仿宋" w:eastAsia="仿宋" w:hAnsi="仿宋" w:hint="eastAsia"/>
          <w:b/>
          <w:sz w:val="24"/>
          <w:szCs w:val="24"/>
        </w:rPr>
        <w:t>。</w:t>
      </w:r>
      <w:r w:rsidR="00F10CEF">
        <w:rPr>
          <w:rFonts w:ascii="仿宋" w:eastAsia="仿宋" w:hAnsi="仿宋" w:hint="eastAsia"/>
          <w:sz w:val="24"/>
          <w:szCs w:val="24"/>
        </w:rPr>
        <w:t>上周</w:t>
      </w:r>
      <w:proofErr w:type="gramStart"/>
      <w:r w:rsidR="00F10CEF">
        <w:rPr>
          <w:rFonts w:ascii="仿宋" w:eastAsia="仿宋" w:hAnsi="仿宋" w:hint="eastAsia"/>
          <w:sz w:val="24"/>
          <w:szCs w:val="24"/>
        </w:rPr>
        <w:t>1</w:t>
      </w:r>
      <w:r w:rsidR="00F10CEF">
        <w:rPr>
          <w:rFonts w:ascii="仿宋" w:eastAsia="仿宋" w:hAnsi="仿宋"/>
          <w:sz w:val="24"/>
          <w:szCs w:val="24"/>
        </w:rPr>
        <w:t>0年期美债</w:t>
      </w:r>
      <w:proofErr w:type="gramEnd"/>
      <w:r w:rsidR="00F10CEF">
        <w:rPr>
          <w:rFonts w:ascii="仿宋" w:eastAsia="仿宋" w:hAnsi="仿宋"/>
          <w:sz w:val="24"/>
          <w:szCs w:val="24"/>
        </w:rPr>
        <w:t>收益率</w:t>
      </w:r>
      <w:r w:rsidR="00793EC0">
        <w:rPr>
          <w:rFonts w:ascii="仿宋" w:eastAsia="仿宋" w:hAnsi="仿宋" w:hint="eastAsia"/>
          <w:sz w:val="24"/>
          <w:szCs w:val="24"/>
        </w:rPr>
        <w:t>下</w:t>
      </w:r>
      <w:r w:rsidR="00DC0B1B">
        <w:rPr>
          <w:rFonts w:ascii="仿宋" w:eastAsia="仿宋" w:hAnsi="仿宋" w:hint="eastAsia"/>
          <w:sz w:val="24"/>
          <w:szCs w:val="24"/>
        </w:rPr>
        <w:t>行</w:t>
      </w:r>
      <w:r w:rsidR="00D41BD3">
        <w:rPr>
          <w:rFonts w:ascii="仿宋" w:eastAsia="仿宋" w:hAnsi="仿宋"/>
          <w:sz w:val="24"/>
          <w:szCs w:val="24"/>
        </w:rPr>
        <w:t>2</w:t>
      </w:r>
      <w:r w:rsidR="00105CFF">
        <w:rPr>
          <w:rFonts w:ascii="仿宋" w:eastAsia="仿宋" w:hAnsi="仿宋"/>
          <w:sz w:val="24"/>
          <w:szCs w:val="24"/>
        </w:rPr>
        <w:t>8</w:t>
      </w:r>
      <w:r w:rsidR="00B27E21">
        <w:rPr>
          <w:rFonts w:ascii="仿宋" w:eastAsia="仿宋" w:hAnsi="仿宋" w:hint="eastAsia"/>
          <w:sz w:val="24"/>
          <w:szCs w:val="24"/>
        </w:rPr>
        <w:t>BP</w:t>
      </w:r>
      <w:r w:rsidR="00F10CEF">
        <w:rPr>
          <w:rFonts w:ascii="仿宋" w:eastAsia="仿宋" w:hAnsi="仿宋" w:hint="eastAsia"/>
          <w:sz w:val="24"/>
          <w:szCs w:val="24"/>
        </w:rPr>
        <w:t>，1</w:t>
      </w:r>
      <w:r w:rsidR="00F10CEF">
        <w:rPr>
          <w:rFonts w:ascii="仿宋" w:eastAsia="仿宋" w:hAnsi="仿宋"/>
          <w:sz w:val="24"/>
          <w:szCs w:val="24"/>
        </w:rPr>
        <w:t>0</w:t>
      </w:r>
      <w:r w:rsidR="00F10CEF">
        <w:rPr>
          <w:rFonts w:ascii="仿宋" w:eastAsia="仿宋" w:hAnsi="仿宋" w:hint="eastAsia"/>
          <w:sz w:val="24"/>
          <w:szCs w:val="24"/>
        </w:rPr>
        <w:t>年期国债收益率</w:t>
      </w:r>
      <w:r w:rsidR="00105CFF">
        <w:rPr>
          <w:rFonts w:ascii="仿宋" w:eastAsia="仿宋" w:hAnsi="仿宋" w:hint="eastAsia"/>
          <w:sz w:val="24"/>
          <w:szCs w:val="24"/>
        </w:rPr>
        <w:t>上</w:t>
      </w:r>
      <w:r w:rsidR="004820FE">
        <w:rPr>
          <w:rFonts w:ascii="仿宋" w:eastAsia="仿宋" w:hAnsi="仿宋" w:hint="eastAsia"/>
          <w:sz w:val="24"/>
          <w:szCs w:val="24"/>
        </w:rPr>
        <w:t>行</w:t>
      </w:r>
      <w:r w:rsidR="00105CFF">
        <w:rPr>
          <w:rFonts w:ascii="仿宋" w:eastAsia="仿宋" w:hAnsi="仿宋"/>
          <w:sz w:val="24"/>
          <w:szCs w:val="24"/>
        </w:rPr>
        <w:t>4.74</w:t>
      </w:r>
      <w:r w:rsidR="00B27E21">
        <w:rPr>
          <w:rFonts w:ascii="仿宋" w:eastAsia="仿宋" w:hAnsi="仿宋" w:hint="eastAsia"/>
          <w:sz w:val="24"/>
          <w:szCs w:val="24"/>
        </w:rPr>
        <w:t>BP</w:t>
      </w:r>
      <w:r w:rsidR="00F10CEF">
        <w:rPr>
          <w:rFonts w:ascii="仿宋" w:eastAsia="仿宋" w:hAnsi="仿宋"/>
          <w:sz w:val="24"/>
          <w:szCs w:val="24"/>
        </w:rPr>
        <w:t>，中美利差倒挂</w:t>
      </w:r>
      <w:r w:rsidR="004D4537">
        <w:rPr>
          <w:rFonts w:ascii="仿宋" w:eastAsia="仿宋" w:hAnsi="仿宋" w:hint="eastAsia"/>
          <w:sz w:val="24"/>
          <w:szCs w:val="24"/>
        </w:rPr>
        <w:t>程度</w:t>
      </w:r>
      <w:r w:rsidR="005B2939">
        <w:rPr>
          <w:rFonts w:ascii="仿宋" w:eastAsia="仿宋" w:hAnsi="仿宋" w:hint="eastAsia"/>
          <w:sz w:val="24"/>
          <w:szCs w:val="24"/>
        </w:rPr>
        <w:t>有所</w:t>
      </w:r>
      <w:r w:rsidR="00105CFF">
        <w:rPr>
          <w:rFonts w:ascii="仿宋" w:eastAsia="仿宋" w:hAnsi="仿宋" w:hint="eastAsia"/>
          <w:sz w:val="24"/>
          <w:szCs w:val="24"/>
        </w:rPr>
        <w:t>缓解</w:t>
      </w:r>
      <w:r w:rsidR="00F10CEF">
        <w:rPr>
          <w:rFonts w:ascii="仿宋" w:eastAsia="仿宋" w:hAnsi="仿宋"/>
          <w:sz w:val="24"/>
          <w:szCs w:val="24"/>
        </w:rPr>
        <w:t>。</w:t>
      </w:r>
      <w:r w:rsidR="00F10CEF">
        <w:rPr>
          <w:rFonts w:ascii="仿宋" w:eastAsia="仿宋" w:hAnsi="仿宋" w:hint="eastAsia"/>
          <w:sz w:val="24"/>
          <w:szCs w:val="24"/>
        </w:rPr>
        <w:t>全周来看，</w:t>
      </w:r>
      <w:proofErr w:type="gramStart"/>
      <w:r w:rsidR="00AA6E88">
        <w:rPr>
          <w:rFonts w:ascii="仿宋" w:eastAsia="仿宋" w:hAnsi="仿宋" w:hint="eastAsia"/>
          <w:sz w:val="24"/>
          <w:szCs w:val="24"/>
        </w:rPr>
        <w:t>1年期</w:t>
      </w:r>
      <w:r w:rsidR="00F10CEF">
        <w:rPr>
          <w:rFonts w:ascii="仿宋" w:eastAsia="仿宋" w:hAnsi="仿宋" w:hint="eastAsia"/>
          <w:sz w:val="24"/>
          <w:szCs w:val="24"/>
        </w:rPr>
        <w:t>美债</w:t>
      </w:r>
      <w:proofErr w:type="gramEnd"/>
      <w:r w:rsidR="00F10CEF" w:rsidRPr="00913F9E">
        <w:rPr>
          <w:rFonts w:ascii="仿宋" w:eastAsia="仿宋" w:hAnsi="仿宋" w:hint="eastAsia"/>
          <w:sz w:val="24"/>
          <w:szCs w:val="24"/>
        </w:rPr>
        <w:t>收益率</w:t>
      </w:r>
      <w:r w:rsidR="00793EC0">
        <w:rPr>
          <w:rFonts w:ascii="仿宋" w:eastAsia="仿宋" w:hAnsi="仿宋" w:hint="eastAsia"/>
          <w:sz w:val="24"/>
          <w:szCs w:val="24"/>
        </w:rPr>
        <w:t>下</w:t>
      </w:r>
      <w:r w:rsidR="004D4537">
        <w:rPr>
          <w:rFonts w:ascii="仿宋" w:eastAsia="仿宋" w:hAnsi="仿宋" w:hint="eastAsia"/>
          <w:sz w:val="24"/>
          <w:szCs w:val="24"/>
        </w:rPr>
        <w:t>行</w:t>
      </w:r>
      <w:r w:rsidR="00105CFF">
        <w:rPr>
          <w:rFonts w:ascii="仿宋" w:eastAsia="仿宋" w:hAnsi="仿宋"/>
          <w:sz w:val="24"/>
          <w:szCs w:val="24"/>
        </w:rPr>
        <w:t>12</w:t>
      </w:r>
      <w:r w:rsidR="00530B7B">
        <w:rPr>
          <w:rFonts w:ascii="仿宋" w:eastAsia="仿宋" w:hAnsi="仿宋"/>
          <w:sz w:val="24"/>
          <w:szCs w:val="24"/>
        </w:rPr>
        <w:t>BP</w:t>
      </w:r>
      <w:r w:rsidR="00F10CEF">
        <w:rPr>
          <w:rFonts w:ascii="仿宋" w:eastAsia="仿宋" w:hAnsi="仿宋" w:hint="eastAsia"/>
          <w:sz w:val="24"/>
          <w:szCs w:val="24"/>
        </w:rPr>
        <w:t>，</w:t>
      </w:r>
      <w:proofErr w:type="gramStart"/>
      <w:r w:rsidR="00530B7B">
        <w:rPr>
          <w:rFonts w:ascii="仿宋" w:eastAsia="仿宋" w:hAnsi="仿宋"/>
          <w:sz w:val="24"/>
          <w:szCs w:val="24"/>
        </w:rPr>
        <w:t>3</w:t>
      </w:r>
      <w:r w:rsidR="00530B7B">
        <w:rPr>
          <w:rFonts w:ascii="仿宋" w:eastAsia="仿宋" w:hAnsi="仿宋" w:hint="eastAsia"/>
          <w:sz w:val="24"/>
          <w:szCs w:val="24"/>
        </w:rPr>
        <w:t>年期美债</w:t>
      </w:r>
      <w:proofErr w:type="gramEnd"/>
      <w:r w:rsidR="00530B7B" w:rsidRPr="00913F9E">
        <w:rPr>
          <w:rFonts w:ascii="仿宋" w:eastAsia="仿宋" w:hAnsi="仿宋" w:hint="eastAsia"/>
          <w:sz w:val="24"/>
          <w:szCs w:val="24"/>
        </w:rPr>
        <w:t>收益率</w:t>
      </w:r>
      <w:r w:rsidR="00793EC0">
        <w:rPr>
          <w:rFonts w:ascii="仿宋" w:eastAsia="仿宋" w:hAnsi="仿宋" w:hint="eastAsia"/>
          <w:sz w:val="24"/>
          <w:szCs w:val="24"/>
        </w:rPr>
        <w:t>下行</w:t>
      </w:r>
      <w:r w:rsidR="00105CFF">
        <w:rPr>
          <w:rFonts w:ascii="仿宋" w:eastAsia="仿宋" w:hAnsi="仿宋"/>
          <w:sz w:val="24"/>
          <w:szCs w:val="24"/>
        </w:rPr>
        <w:t>39</w:t>
      </w:r>
      <w:r w:rsidR="00530B7B">
        <w:rPr>
          <w:rFonts w:ascii="仿宋" w:eastAsia="仿宋" w:hAnsi="仿宋"/>
          <w:sz w:val="24"/>
          <w:szCs w:val="24"/>
        </w:rPr>
        <w:t>BP</w:t>
      </w:r>
      <w:r w:rsidR="00530B7B">
        <w:rPr>
          <w:rFonts w:ascii="仿宋" w:eastAsia="仿宋" w:hAnsi="仿宋" w:hint="eastAsia"/>
          <w:sz w:val="24"/>
          <w:szCs w:val="24"/>
        </w:rPr>
        <w:t>，</w:t>
      </w:r>
      <w:proofErr w:type="gramStart"/>
      <w:r w:rsidR="00530B7B">
        <w:rPr>
          <w:rFonts w:ascii="仿宋" w:eastAsia="仿宋" w:hAnsi="仿宋" w:hint="eastAsia"/>
          <w:sz w:val="24"/>
          <w:szCs w:val="24"/>
        </w:rPr>
        <w:t>1</w:t>
      </w:r>
      <w:r w:rsidR="00530B7B">
        <w:rPr>
          <w:rFonts w:ascii="仿宋" w:eastAsia="仿宋" w:hAnsi="仿宋"/>
          <w:sz w:val="24"/>
          <w:szCs w:val="24"/>
        </w:rPr>
        <w:t>0</w:t>
      </w:r>
      <w:r w:rsidR="00530B7B">
        <w:rPr>
          <w:rFonts w:ascii="仿宋" w:eastAsia="仿宋" w:hAnsi="仿宋" w:hint="eastAsia"/>
          <w:sz w:val="24"/>
          <w:szCs w:val="24"/>
        </w:rPr>
        <w:t>年期美债</w:t>
      </w:r>
      <w:proofErr w:type="gramEnd"/>
      <w:r w:rsidR="00530B7B" w:rsidRPr="00913F9E">
        <w:rPr>
          <w:rFonts w:ascii="仿宋" w:eastAsia="仿宋" w:hAnsi="仿宋" w:hint="eastAsia"/>
          <w:sz w:val="24"/>
          <w:szCs w:val="24"/>
        </w:rPr>
        <w:t>收益率</w:t>
      </w:r>
      <w:r w:rsidR="00793EC0">
        <w:rPr>
          <w:rFonts w:ascii="仿宋" w:eastAsia="仿宋" w:hAnsi="仿宋" w:hint="eastAsia"/>
          <w:sz w:val="24"/>
          <w:szCs w:val="24"/>
        </w:rPr>
        <w:t>下</w:t>
      </w:r>
      <w:r w:rsidR="00530B7B">
        <w:rPr>
          <w:rFonts w:ascii="仿宋" w:eastAsia="仿宋" w:hAnsi="仿宋" w:hint="eastAsia"/>
          <w:sz w:val="24"/>
          <w:szCs w:val="24"/>
        </w:rPr>
        <w:t>行</w:t>
      </w:r>
      <w:r w:rsidR="00D41BD3">
        <w:rPr>
          <w:rFonts w:ascii="仿宋" w:eastAsia="仿宋" w:hAnsi="仿宋"/>
          <w:sz w:val="24"/>
          <w:szCs w:val="24"/>
        </w:rPr>
        <w:t>2</w:t>
      </w:r>
      <w:r w:rsidR="00105CFF">
        <w:rPr>
          <w:rFonts w:ascii="仿宋" w:eastAsia="仿宋" w:hAnsi="仿宋"/>
          <w:sz w:val="24"/>
          <w:szCs w:val="24"/>
        </w:rPr>
        <w:t>8</w:t>
      </w:r>
      <w:r w:rsidR="00530B7B">
        <w:rPr>
          <w:rFonts w:ascii="仿宋" w:eastAsia="仿宋" w:hAnsi="仿宋"/>
          <w:sz w:val="24"/>
          <w:szCs w:val="24"/>
        </w:rPr>
        <w:t>BP</w:t>
      </w:r>
      <w:r w:rsidR="00F10CEF">
        <w:rPr>
          <w:rFonts w:ascii="仿宋" w:eastAsia="仿宋" w:hAnsi="仿宋" w:hint="eastAsia"/>
          <w:sz w:val="24"/>
          <w:szCs w:val="24"/>
        </w:rPr>
        <w:t>。</w:t>
      </w:r>
    </w:p>
    <w:p w14:paraId="373C3C4E" w14:textId="167D7B84" w:rsidR="00431826" w:rsidRDefault="00913F9E" w:rsidP="00431826">
      <w:pPr>
        <w:spacing w:line="360" w:lineRule="auto"/>
        <w:jc w:val="center"/>
        <w:rPr>
          <w:rFonts w:ascii="黑体" w:eastAsia="黑体" w:hAnsi="黑体"/>
          <w:szCs w:val="21"/>
        </w:rPr>
      </w:pPr>
      <w:r>
        <w:rPr>
          <w:rFonts w:ascii="黑体" w:eastAsia="黑体" w:hAnsi="黑体" w:hint="eastAsia"/>
          <w:szCs w:val="21"/>
        </w:rPr>
        <w:t>图</w:t>
      </w:r>
      <w:r w:rsidR="00D37014">
        <w:rPr>
          <w:rFonts w:ascii="黑体" w:eastAsia="黑体" w:hAnsi="黑体" w:hint="eastAsia"/>
          <w:szCs w:val="21"/>
        </w:rPr>
        <w:t>1</w:t>
      </w:r>
      <w:r w:rsidR="00D37014">
        <w:rPr>
          <w:rFonts w:ascii="黑体" w:eastAsia="黑体" w:hAnsi="黑体"/>
          <w:szCs w:val="21"/>
        </w:rPr>
        <w:t>6</w:t>
      </w:r>
      <w:r>
        <w:rPr>
          <w:rFonts w:ascii="黑体" w:eastAsia="黑体" w:hAnsi="黑体" w:hint="eastAsia"/>
          <w:szCs w:val="21"/>
        </w:rPr>
        <w:t>：</w:t>
      </w:r>
      <w:r w:rsidR="00977DEB">
        <w:rPr>
          <w:rFonts w:ascii="黑体" w:eastAsia="黑体" w:hAnsi="黑体" w:hint="eastAsia"/>
          <w:szCs w:val="21"/>
        </w:rPr>
        <w:t>1</w:t>
      </w:r>
      <w:r w:rsidR="00977DEB">
        <w:rPr>
          <w:rFonts w:ascii="黑体" w:eastAsia="黑体" w:hAnsi="黑体"/>
          <w:szCs w:val="21"/>
        </w:rPr>
        <w:t>0</w:t>
      </w:r>
      <w:r w:rsidR="00977DEB">
        <w:rPr>
          <w:rFonts w:ascii="黑体" w:eastAsia="黑体" w:hAnsi="黑体" w:hint="eastAsia"/>
          <w:szCs w:val="21"/>
        </w:rPr>
        <w:t>年期和</w:t>
      </w:r>
      <w:proofErr w:type="gramStart"/>
      <w:r w:rsidR="00977DEB">
        <w:rPr>
          <w:rFonts w:ascii="黑体" w:eastAsia="黑体" w:hAnsi="黑体" w:hint="eastAsia"/>
          <w:szCs w:val="21"/>
        </w:rPr>
        <w:t>2年期美债</w:t>
      </w:r>
      <w:proofErr w:type="gramEnd"/>
      <w:r w:rsidR="00977DEB">
        <w:rPr>
          <w:rFonts w:ascii="黑体" w:eastAsia="黑体" w:hAnsi="黑体" w:hint="eastAsia"/>
          <w:szCs w:val="21"/>
        </w:rPr>
        <w:t>收益率走势</w:t>
      </w:r>
    </w:p>
    <w:p w14:paraId="63DC1FB5" w14:textId="3A19DD5C" w:rsidR="00913F9E" w:rsidRPr="00913F9E" w:rsidRDefault="00913F9E" w:rsidP="00F748B7">
      <w:pPr>
        <w:spacing w:line="360" w:lineRule="auto"/>
        <w:ind w:left="840"/>
        <w:rPr>
          <w:rFonts w:ascii="仿宋" w:eastAsia="仿宋" w:hAnsi="仿宋"/>
          <w:szCs w:val="21"/>
        </w:rPr>
      </w:pPr>
      <w:r>
        <w:rPr>
          <w:rFonts w:ascii="仿宋" w:eastAsia="仿宋" w:hAnsi="仿宋"/>
          <w:szCs w:val="21"/>
        </w:rPr>
        <w:t>数据来源：Wind</w:t>
      </w:r>
      <w:r>
        <w:rPr>
          <w:rFonts w:ascii="仿宋" w:eastAsia="仿宋" w:hAnsi="仿宋" w:hint="eastAsia"/>
          <w:szCs w:val="21"/>
        </w:rPr>
        <w:t>、</w:t>
      </w:r>
      <w:proofErr w:type="gramStart"/>
      <w:r>
        <w:rPr>
          <w:rFonts w:ascii="仿宋" w:eastAsia="仿宋" w:hAnsi="仿宋"/>
          <w:szCs w:val="21"/>
        </w:rPr>
        <w:t>鑫</w:t>
      </w:r>
      <w:proofErr w:type="gramEnd"/>
      <w:r>
        <w:rPr>
          <w:rFonts w:ascii="仿宋" w:eastAsia="仿宋" w:hAnsi="仿宋"/>
          <w:szCs w:val="21"/>
        </w:rPr>
        <w:t>元基金</w:t>
      </w:r>
    </w:p>
    <w:p w14:paraId="4979E131" w14:textId="448F53D3" w:rsidR="00383A48" w:rsidRDefault="00A932B7">
      <w:pPr>
        <w:spacing w:line="360" w:lineRule="auto"/>
        <w:ind w:firstLine="480"/>
        <w:rPr>
          <w:rFonts w:ascii="楷体" w:eastAsia="楷体" w:hAnsi="楷体"/>
          <w:b/>
          <w:sz w:val="24"/>
          <w:szCs w:val="24"/>
        </w:rPr>
      </w:pPr>
      <w:r w:rsidRPr="0092490D">
        <w:rPr>
          <w:rFonts w:ascii="楷体" w:eastAsia="楷体" w:hAnsi="楷体" w:hint="eastAsia"/>
          <w:b/>
          <w:sz w:val="24"/>
          <w:szCs w:val="24"/>
        </w:rPr>
        <w:lastRenderedPageBreak/>
        <w:t>（四）外汇市场</w:t>
      </w:r>
    </w:p>
    <w:p w14:paraId="63C1009F" w14:textId="45AB366E" w:rsidR="00383A48" w:rsidRDefault="00A932B7">
      <w:pPr>
        <w:spacing w:line="360" w:lineRule="auto"/>
        <w:ind w:firstLine="480"/>
        <w:rPr>
          <w:rFonts w:ascii="仿宋" w:eastAsia="仿宋" w:hAnsi="仿宋"/>
          <w:sz w:val="24"/>
          <w:szCs w:val="24"/>
        </w:rPr>
      </w:pPr>
      <w:r>
        <w:rPr>
          <w:rFonts w:ascii="仿宋" w:eastAsia="仿宋" w:hAnsi="仿宋" w:hint="eastAsia"/>
          <w:b/>
          <w:sz w:val="24"/>
          <w:szCs w:val="24"/>
        </w:rPr>
        <w:t>上</w:t>
      </w:r>
      <w:r>
        <w:rPr>
          <w:rFonts w:ascii="仿宋" w:eastAsia="仿宋" w:hAnsi="仿宋"/>
          <w:b/>
          <w:sz w:val="24"/>
          <w:szCs w:val="24"/>
        </w:rPr>
        <w:t>周美元指数</w:t>
      </w:r>
      <w:r w:rsidR="00D41BD3">
        <w:rPr>
          <w:rFonts w:ascii="仿宋" w:eastAsia="仿宋" w:hAnsi="仿宋" w:hint="eastAsia"/>
          <w:b/>
          <w:sz w:val="24"/>
          <w:szCs w:val="24"/>
        </w:rPr>
        <w:t>下</w:t>
      </w:r>
      <w:r w:rsidR="00832A85">
        <w:rPr>
          <w:rFonts w:ascii="仿宋" w:eastAsia="仿宋" w:hAnsi="仿宋" w:hint="eastAsia"/>
          <w:b/>
          <w:sz w:val="24"/>
          <w:szCs w:val="24"/>
        </w:rPr>
        <w:t>行</w:t>
      </w:r>
      <w:r>
        <w:rPr>
          <w:rFonts w:ascii="仿宋" w:eastAsia="仿宋" w:hAnsi="仿宋" w:hint="eastAsia"/>
          <w:b/>
          <w:sz w:val="24"/>
          <w:szCs w:val="24"/>
        </w:rPr>
        <w:t>，</w:t>
      </w:r>
      <w:r>
        <w:rPr>
          <w:rFonts w:ascii="仿宋" w:eastAsia="仿宋" w:hAnsi="仿宋"/>
          <w:b/>
          <w:sz w:val="24"/>
          <w:szCs w:val="24"/>
        </w:rPr>
        <w:t>在岸</w:t>
      </w:r>
      <w:r>
        <w:rPr>
          <w:rFonts w:ascii="仿宋" w:eastAsia="仿宋" w:hAnsi="仿宋" w:hint="eastAsia"/>
          <w:b/>
          <w:sz w:val="24"/>
          <w:szCs w:val="24"/>
        </w:rPr>
        <w:t>和离岸</w:t>
      </w:r>
      <w:r>
        <w:rPr>
          <w:rFonts w:ascii="仿宋" w:eastAsia="仿宋" w:hAnsi="仿宋"/>
          <w:b/>
          <w:sz w:val="24"/>
          <w:szCs w:val="24"/>
        </w:rPr>
        <w:t>人民币汇率</w:t>
      </w:r>
      <w:r w:rsidR="00AB7B26">
        <w:rPr>
          <w:rFonts w:ascii="仿宋" w:eastAsia="仿宋" w:hAnsi="仿宋" w:hint="eastAsia"/>
          <w:b/>
          <w:sz w:val="24"/>
          <w:szCs w:val="24"/>
        </w:rPr>
        <w:t>升</w:t>
      </w:r>
      <w:r w:rsidR="009B18B7">
        <w:rPr>
          <w:rFonts w:ascii="仿宋" w:eastAsia="仿宋" w:hAnsi="仿宋" w:hint="eastAsia"/>
          <w:b/>
          <w:sz w:val="24"/>
          <w:szCs w:val="24"/>
        </w:rPr>
        <w:t>值</w:t>
      </w:r>
      <w:r>
        <w:rPr>
          <w:rFonts w:ascii="仿宋" w:eastAsia="仿宋" w:hAnsi="仿宋" w:hint="eastAsia"/>
          <w:b/>
          <w:sz w:val="24"/>
          <w:szCs w:val="24"/>
        </w:rPr>
        <w:t>。</w:t>
      </w:r>
      <w:r>
        <w:rPr>
          <w:rFonts w:ascii="仿宋" w:eastAsia="仿宋" w:hAnsi="仿宋" w:hint="eastAsia"/>
          <w:sz w:val="24"/>
          <w:szCs w:val="24"/>
        </w:rPr>
        <w:t>上周美元指数</w:t>
      </w:r>
      <w:r w:rsidR="003277EE">
        <w:rPr>
          <w:rFonts w:ascii="仿宋" w:eastAsia="仿宋" w:hAnsi="仿宋" w:hint="eastAsia"/>
          <w:sz w:val="24"/>
          <w:szCs w:val="24"/>
        </w:rPr>
        <w:t>下跌</w:t>
      </w:r>
      <w:r w:rsidR="00F748B7">
        <w:rPr>
          <w:rFonts w:ascii="仿宋" w:eastAsia="仿宋" w:hAnsi="仿宋"/>
          <w:sz w:val="24"/>
          <w:szCs w:val="24"/>
        </w:rPr>
        <w:t>2.73</w:t>
      </w:r>
      <w:r>
        <w:rPr>
          <w:rFonts w:ascii="仿宋" w:eastAsia="仿宋" w:hAnsi="仿宋" w:hint="eastAsia"/>
          <w:sz w:val="24"/>
          <w:szCs w:val="24"/>
        </w:rPr>
        <w:t>%，在岸和离岸人民币汇率</w:t>
      </w:r>
      <w:r w:rsidR="004F3398">
        <w:rPr>
          <w:rFonts w:ascii="仿宋" w:eastAsia="仿宋" w:hAnsi="仿宋" w:hint="eastAsia"/>
          <w:sz w:val="24"/>
          <w:szCs w:val="24"/>
        </w:rPr>
        <w:t>有所</w:t>
      </w:r>
      <w:r w:rsidR="00AB7B26">
        <w:rPr>
          <w:rFonts w:ascii="仿宋" w:eastAsia="仿宋" w:hAnsi="仿宋" w:hint="eastAsia"/>
          <w:sz w:val="24"/>
          <w:szCs w:val="24"/>
        </w:rPr>
        <w:t>升</w:t>
      </w:r>
      <w:r w:rsidR="003277EE">
        <w:rPr>
          <w:rFonts w:ascii="仿宋" w:eastAsia="仿宋" w:hAnsi="仿宋" w:hint="eastAsia"/>
          <w:sz w:val="24"/>
          <w:szCs w:val="24"/>
        </w:rPr>
        <w:t>值</w:t>
      </w:r>
      <w:r>
        <w:rPr>
          <w:rFonts w:ascii="仿宋" w:eastAsia="仿宋" w:hAnsi="仿宋" w:hint="eastAsia"/>
          <w:sz w:val="24"/>
          <w:szCs w:val="24"/>
        </w:rPr>
        <w:t>，中间价</w:t>
      </w:r>
      <w:r w:rsidR="004820FE">
        <w:rPr>
          <w:rFonts w:ascii="仿宋" w:eastAsia="仿宋" w:hAnsi="仿宋" w:hint="eastAsia"/>
          <w:sz w:val="24"/>
          <w:szCs w:val="24"/>
        </w:rPr>
        <w:t>升</w:t>
      </w:r>
      <w:r w:rsidR="00EE423F">
        <w:rPr>
          <w:rFonts w:ascii="仿宋" w:eastAsia="仿宋" w:hAnsi="仿宋" w:hint="eastAsia"/>
          <w:sz w:val="24"/>
          <w:szCs w:val="24"/>
        </w:rPr>
        <w:t>值</w:t>
      </w:r>
      <w:r w:rsidR="00F748B7">
        <w:rPr>
          <w:rFonts w:ascii="仿宋" w:eastAsia="仿宋" w:hAnsi="仿宋"/>
          <w:sz w:val="24"/>
          <w:szCs w:val="24"/>
        </w:rPr>
        <w:t>1.81</w:t>
      </w:r>
      <w:r>
        <w:rPr>
          <w:rFonts w:ascii="仿宋" w:eastAsia="仿宋" w:hAnsi="仿宋" w:hint="eastAsia"/>
          <w:sz w:val="24"/>
          <w:szCs w:val="24"/>
        </w:rPr>
        <w:t>%，</w:t>
      </w:r>
      <w:r>
        <w:rPr>
          <w:rFonts w:ascii="仿宋" w:eastAsia="仿宋" w:hAnsi="仿宋"/>
          <w:sz w:val="24"/>
          <w:szCs w:val="24"/>
        </w:rPr>
        <w:t>即期汇率</w:t>
      </w:r>
      <w:r w:rsidR="00AB7B26">
        <w:rPr>
          <w:rFonts w:ascii="仿宋" w:eastAsia="仿宋" w:hAnsi="仿宋" w:hint="eastAsia"/>
          <w:sz w:val="24"/>
          <w:szCs w:val="24"/>
        </w:rPr>
        <w:t>升</w:t>
      </w:r>
      <w:r w:rsidR="003277EE">
        <w:rPr>
          <w:rFonts w:ascii="仿宋" w:eastAsia="仿宋" w:hAnsi="仿宋" w:hint="eastAsia"/>
          <w:sz w:val="24"/>
          <w:szCs w:val="24"/>
        </w:rPr>
        <w:t>值</w:t>
      </w:r>
      <w:r w:rsidR="00F748B7">
        <w:rPr>
          <w:rFonts w:ascii="仿宋" w:eastAsia="仿宋" w:hAnsi="仿宋"/>
          <w:sz w:val="24"/>
          <w:szCs w:val="24"/>
        </w:rPr>
        <w:t>1.70</w:t>
      </w:r>
      <w:r w:rsidR="003277EE">
        <w:rPr>
          <w:rFonts w:ascii="仿宋" w:eastAsia="仿宋" w:hAnsi="仿宋" w:hint="eastAsia"/>
          <w:sz w:val="24"/>
          <w:szCs w:val="24"/>
        </w:rPr>
        <w:t>%</w:t>
      </w:r>
      <w:r>
        <w:rPr>
          <w:rFonts w:ascii="仿宋" w:eastAsia="仿宋" w:hAnsi="仿宋" w:hint="eastAsia"/>
          <w:sz w:val="24"/>
          <w:szCs w:val="24"/>
        </w:rPr>
        <w:t>，</w:t>
      </w:r>
      <w:r>
        <w:rPr>
          <w:rFonts w:ascii="仿宋" w:eastAsia="仿宋" w:hAnsi="仿宋"/>
          <w:sz w:val="24"/>
          <w:szCs w:val="24"/>
        </w:rPr>
        <w:t>离岸人民币汇率</w:t>
      </w:r>
      <w:r w:rsidR="00AB7B26">
        <w:rPr>
          <w:rFonts w:ascii="仿宋" w:eastAsia="仿宋" w:hAnsi="仿宋" w:hint="eastAsia"/>
          <w:sz w:val="24"/>
          <w:szCs w:val="24"/>
        </w:rPr>
        <w:t>升值</w:t>
      </w:r>
      <w:r w:rsidR="00F748B7">
        <w:rPr>
          <w:rFonts w:ascii="仿宋" w:eastAsia="仿宋" w:hAnsi="仿宋"/>
          <w:sz w:val="24"/>
          <w:szCs w:val="24"/>
        </w:rPr>
        <w:t>2.36</w:t>
      </w:r>
      <w:r>
        <w:rPr>
          <w:rFonts w:ascii="仿宋" w:eastAsia="仿宋" w:hAnsi="仿宋" w:hint="eastAsia"/>
          <w:sz w:val="24"/>
          <w:szCs w:val="24"/>
        </w:rPr>
        <w:t>%。</w:t>
      </w:r>
    </w:p>
    <w:p w14:paraId="7E41BC35" w14:textId="267D743D" w:rsidR="00383A48" w:rsidRDefault="00A932B7">
      <w:pPr>
        <w:spacing w:line="360" w:lineRule="auto"/>
        <w:jc w:val="center"/>
        <w:rPr>
          <w:rFonts w:ascii="楷体" w:eastAsia="楷体" w:hAnsi="楷体"/>
          <w:sz w:val="24"/>
          <w:szCs w:val="24"/>
        </w:rPr>
      </w:pPr>
      <w:r>
        <w:rPr>
          <w:rFonts w:ascii="黑体" w:eastAsia="黑体" w:hAnsi="黑体" w:hint="eastAsia"/>
          <w:szCs w:val="21"/>
        </w:rPr>
        <w:t>表</w:t>
      </w:r>
      <w:r w:rsidR="00D37014">
        <w:rPr>
          <w:rFonts w:ascii="黑体" w:eastAsia="黑体" w:hAnsi="黑体" w:hint="eastAsia"/>
          <w:szCs w:val="21"/>
        </w:rPr>
        <w:t>4</w:t>
      </w:r>
      <w:r>
        <w:rPr>
          <w:rFonts w:ascii="黑体" w:eastAsia="黑体" w:hAnsi="黑体" w:hint="eastAsia"/>
          <w:szCs w:val="21"/>
        </w:rPr>
        <w:t>：上周美元及人民币汇率升贬值</w:t>
      </w:r>
    </w:p>
    <w:tbl>
      <w:tblPr>
        <w:tblW w:w="9026" w:type="dxa"/>
        <w:jc w:val="center"/>
        <w:tblLook w:val="04A0" w:firstRow="1" w:lastRow="0" w:firstColumn="1" w:lastColumn="0" w:noHBand="0" w:noVBand="1"/>
      </w:tblPr>
      <w:tblGrid>
        <w:gridCol w:w="1418"/>
        <w:gridCol w:w="1427"/>
        <w:gridCol w:w="1843"/>
        <w:gridCol w:w="2410"/>
        <w:gridCol w:w="1928"/>
      </w:tblGrid>
      <w:tr w:rsidR="0092149F" w:rsidRPr="002B7C45" w14:paraId="0B741B8C" w14:textId="77777777" w:rsidTr="009A4BC6">
        <w:trPr>
          <w:trHeight w:val="840"/>
          <w:jc w:val="center"/>
        </w:trPr>
        <w:tc>
          <w:tcPr>
            <w:tcW w:w="1418" w:type="dxa"/>
            <w:tcBorders>
              <w:top w:val="single" w:sz="8" w:space="0" w:color="auto"/>
              <w:left w:val="single" w:sz="8" w:space="0" w:color="auto"/>
              <w:bottom w:val="single" w:sz="4" w:space="0" w:color="FABF8F"/>
              <w:right w:val="nil"/>
            </w:tcBorders>
            <w:shd w:val="clear" w:color="F79646" w:fill="F79646"/>
            <w:noWrap/>
            <w:vAlign w:val="center"/>
            <w:hideMark/>
          </w:tcPr>
          <w:p w14:paraId="3E51343A" w14:textId="2B487CA7" w:rsidR="0092149F" w:rsidRPr="0092149F" w:rsidRDefault="0092149F" w:rsidP="0092149F">
            <w:pPr>
              <w:widowControl/>
              <w:jc w:val="center"/>
              <w:rPr>
                <w:rFonts w:asciiTheme="majorEastAsia" w:eastAsiaTheme="majorEastAsia" w:hAnsiTheme="majorEastAsia" w:cs="宋体"/>
                <w:b/>
                <w:bCs/>
                <w:color w:val="FFFFFF"/>
                <w:kern w:val="0"/>
                <w:sz w:val="22"/>
              </w:rPr>
            </w:pPr>
            <w:bookmarkStart w:id="2" w:name="_Hlk128314546"/>
            <w:r w:rsidRPr="0092149F">
              <w:rPr>
                <w:rFonts w:asciiTheme="majorEastAsia" w:eastAsiaTheme="majorEastAsia" w:hAnsiTheme="majorEastAsia" w:hint="eastAsia"/>
                <w:b/>
                <w:bCs/>
                <w:color w:val="FFFFFF"/>
                <w:sz w:val="22"/>
              </w:rPr>
              <w:t>项目</w:t>
            </w:r>
          </w:p>
        </w:tc>
        <w:tc>
          <w:tcPr>
            <w:tcW w:w="1427" w:type="dxa"/>
            <w:tcBorders>
              <w:top w:val="single" w:sz="8" w:space="0" w:color="auto"/>
              <w:left w:val="nil"/>
              <w:bottom w:val="single" w:sz="4" w:space="0" w:color="FABF8F"/>
              <w:right w:val="nil"/>
            </w:tcBorders>
            <w:shd w:val="clear" w:color="F79646" w:fill="F79646"/>
            <w:vAlign w:val="center"/>
            <w:hideMark/>
          </w:tcPr>
          <w:p w14:paraId="4C4D671E" w14:textId="171FD0DD" w:rsidR="0092149F" w:rsidRPr="0092149F" w:rsidRDefault="0092149F" w:rsidP="0092149F">
            <w:pPr>
              <w:widowControl/>
              <w:jc w:val="center"/>
              <w:rPr>
                <w:rFonts w:asciiTheme="majorEastAsia" w:eastAsiaTheme="majorEastAsia" w:hAnsiTheme="majorEastAsia" w:cs="宋体"/>
                <w:b/>
                <w:bCs/>
                <w:color w:val="FFFFFF"/>
                <w:kern w:val="0"/>
                <w:sz w:val="22"/>
              </w:rPr>
            </w:pPr>
            <w:r w:rsidRPr="0092149F">
              <w:rPr>
                <w:rFonts w:asciiTheme="majorEastAsia" w:eastAsiaTheme="majorEastAsia" w:hAnsiTheme="majorEastAsia" w:hint="eastAsia"/>
                <w:b/>
                <w:bCs/>
                <w:color w:val="FFFFFF"/>
                <w:sz w:val="22"/>
              </w:rPr>
              <w:t>美元指数</w:t>
            </w:r>
          </w:p>
        </w:tc>
        <w:tc>
          <w:tcPr>
            <w:tcW w:w="1843" w:type="dxa"/>
            <w:tcBorders>
              <w:top w:val="single" w:sz="8" w:space="0" w:color="auto"/>
              <w:left w:val="nil"/>
              <w:bottom w:val="single" w:sz="4" w:space="0" w:color="FABF8F"/>
              <w:right w:val="nil"/>
            </w:tcBorders>
            <w:shd w:val="clear" w:color="F79646" w:fill="F79646"/>
            <w:vAlign w:val="center"/>
            <w:hideMark/>
          </w:tcPr>
          <w:p w14:paraId="5079BFC4" w14:textId="1D6A9B7D" w:rsidR="0092149F" w:rsidRPr="0092149F" w:rsidRDefault="0092149F" w:rsidP="0092149F">
            <w:pPr>
              <w:widowControl/>
              <w:jc w:val="center"/>
              <w:rPr>
                <w:rFonts w:asciiTheme="majorEastAsia" w:eastAsiaTheme="majorEastAsia" w:hAnsiTheme="majorEastAsia" w:cs="宋体"/>
                <w:b/>
                <w:bCs/>
                <w:color w:val="FFFFFF"/>
                <w:kern w:val="0"/>
                <w:sz w:val="22"/>
              </w:rPr>
            </w:pPr>
            <w:r w:rsidRPr="0092149F">
              <w:rPr>
                <w:rFonts w:asciiTheme="majorEastAsia" w:eastAsiaTheme="majorEastAsia" w:hAnsiTheme="majorEastAsia" w:hint="eastAsia"/>
                <w:b/>
                <w:bCs/>
                <w:color w:val="FFFFFF"/>
                <w:sz w:val="22"/>
              </w:rPr>
              <w:t>美元兑人民币：中间价</w:t>
            </w:r>
          </w:p>
        </w:tc>
        <w:tc>
          <w:tcPr>
            <w:tcW w:w="2410" w:type="dxa"/>
            <w:tcBorders>
              <w:top w:val="single" w:sz="8" w:space="0" w:color="auto"/>
              <w:left w:val="nil"/>
              <w:bottom w:val="single" w:sz="4" w:space="0" w:color="FABF8F"/>
              <w:right w:val="nil"/>
            </w:tcBorders>
            <w:shd w:val="clear" w:color="F79646" w:fill="F79646"/>
            <w:vAlign w:val="center"/>
            <w:hideMark/>
          </w:tcPr>
          <w:p w14:paraId="69BEA22F" w14:textId="120D9F45" w:rsidR="0092149F" w:rsidRPr="0092149F" w:rsidRDefault="0092149F" w:rsidP="0092149F">
            <w:pPr>
              <w:widowControl/>
              <w:jc w:val="center"/>
              <w:rPr>
                <w:rFonts w:asciiTheme="majorEastAsia" w:eastAsiaTheme="majorEastAsia" w:hAnsiTheme="majorEastAsia" w:cs="宋体"/>
                <w:b/>
                <w:bCs/>
                <w:color w:val="FFFFFF"/>
                <w:kern w:val="0"/>
                <w:sz w:val="22"/>
              </w:rPr>
            </w:pPr>
            <w:r w:rsidRPr="0092149F">
              <w:rPr>
                <w:rFonts w:asciiTheme="majorEastAsia" w:eastAsiaTheme="majorEastAsia" w:hAnsiTheme="majorEastAsia" w:hint="eastAsia"/>
                <w:b/>
                <w:bCs/>
                <w:color w:val="FFFFFF"/>
                <w:sz w:val="22"/>
              </w:rPr>
              <w:t>美元兑人民币：即期汇率</w:t>
            </w:r>
          </w:p>
        </w:tc>
        <w:tc>
          <w:tcPr>
            <w:tcW w:w="1928" w:type="dxa"/>
            <w:tcBorders>
              <w:top w:val="single" w:sz="8" w:space="0" w:color="auto"/>
              <w:left w:val="nil"/>
              <w:bottom w:val="single" w:sz="4" w:space="0" w:color="FABF8F"/>
              <w:right w:val="single" w:sz="8" w:space="0" w:color="auto"/>
            </w:tcBorders>
            <w:shd w:val="clear" w:color="F79646" w:fill="F79646"/>
            <w:vAlign w:val="center"/>
            <w:hideMark/>
          </w:tcPr>
          <w:p w14:paraId="5160D910" w14:textId="3A9DF8D5" w:rsidR="0092149F" w:rsidRPr="0092149F" w:rsidRDefault="0092149F" w:rsidP="0092149F">
            <w:pPr>
              <w:widowControl/>
              <w:jc w:val="center"/>
              <w:rPr>
                <w:rFonts w:asciiTheme="majorEastAsia" w:eastAsiaTheme="majorEastAsia" w:hAnsiTheme="majorEastAsia" w:cs="宋体"/>
                <w:b/>
                <w:bCs/>
                <w:color w:val="FFFFFF"/>
                <w:kern w:val="0"/>
                <w:sz w:val="22"/>
              </w:rPr>
            </w:pPr>
            <w:r w:rsidRPr="0092149F">
              <w:rPr>
                <w:rFonts w:asciiTheme="majorEastAsia" w:eastAsiaTheme="majorEastAsia" w:hAnsiTheme="majorEastAsia" w:hint="eastAsia"/>
                <w:b/>
                <w:bCs/>
                <w:color w:val="FFFFFF"/>
                <w:sz w:val="22"/>
              </w:rPr>
              <w:t>美元兑人民币：离岸</w:t>
            </w:r>
          </w:p>
        </w:tc>
      </w:tr>
      <w:tr w:rsidR="00F748B7" w:rsidRPr="002B7C45" w14:paraId="59F835C5" w14:textId="77777777" w:rsidTr="00F626DA">
        <w:trPr>
          <w:trHeight w:val="280"/>
          <w:jc w:val="center"/>
        </w:trPr>
        <w:tc>
          <w:tcPr>
            <w:tcW w:w="1418" w:type="dxa"/>
            <w:tcBorders>
              <w:top w:val="single" w:sz="4" w:space="0" w:color="FABF8F"/>
              <w:left w:val="single" w:sz="8" w:space="0" w:color="auto"/>
              <w:bottom w:val="single" w:sz="4" w:space="0" w:color="FABF8F"/>
              <w:right w:val="nil"/>
            </w:tcBorders>
            <w:shd w:val="clear" w:color="FDE9D9" w:fill="FDE9D9"/>
            <w:noWrap/>
            <w:vAlign w:val="center"/>
            <w:hideMark/>
          </w:tcPr>
          <w:p w14:paraId="00519072" w14:textId="4C213140" w:rsidR="00F748B7" w:rsidRPr="0092149F" w:rsidRDefault="00F748B7" w:rsidP="00F748B7">
            <w:pPr>
              <w:widowControl/>
              <w:jc w:val="center"/>
              <w:rPr>
                <w:rFonts w:asciiTheme="majorEastAsia" w:eastAsiaTheme="majorEastAsia" w:hAnsiTheme="majorEastAsia" w:cs="宋体"/>
                <w:color w:val="000000"/>
                <w:kern w:val="0"/>
                <w:sz w:val="22"/>
              </w:rPr>
            </w:pPr>
            <w:r w:rsidRPr="0092149F">
              <w:rPr>
                <w:rFonts w:asciiTheme="majorEastAsia" w:eastAsiaTheme="majorEastAsia" w:hAnsiTheme="majorEastAsia" w:hint="eastAsia"/>
                <w:color w:val="000000"/>
                <w:sz w:val="22"/>
              </w:rPr>
              <w:t>选定日期</w:t>
            </w:r>
          </w:p>
        </w:tc>
        <w:tc>
          <w:tcPr>
            <w:tcW w:w="1427" w:type="dxa"/>
            <w:tcBorders>
              <w:top w:val="single" w:sz="4" w:space="0" w:color="FABF8F"/>
              <w:left w:val="nil"/>
              <w:bottom w:val="single" w:sz="4" w:space="0" w:color="FABF8F"/>
              <w:right w:val="nil"/>
            </w:tcBorders>
            <w:shd w:val="clear" w:color="FDE9D9" w:fill="FDE9D9"/>
            <w:noWrap/>
            <w:vAlign w:val="center"/>
            <w:hideMark/>
          </w:tcPr>
          <w:p w14:paraId="541F1CEF" w14:textId="560B8D8D" w:rsidR="00F748B7" w:rsidRPr="00F748B7" w:rsidRDefault="00F748B7" w:rsidP="00F748B7">
            <w:pPr>
              <w:widowControl/>
              <w:jc w:val="center"/>
              <w:rPr>
                <w:rFonts w:asciiTheme="minorEastAsia" w:hAnsiTheme="minorEastAsia"/>
                <w:color w:val="000000"/>
                <w:sz w:val="22"/>
              </w:rPr>
            </w:pPr>
            <w:r w:rsidRPr="00F748B7">
              <w:rPr>
                <w:rFonts w:asciiTheme="minorEastAsia" w:hAnsiTheme="minorEastAsia" w:hint="eastAsia"/>
                <w:color w:val="000000"/>
                <w:sz w:val="22"/>
              </w:rPr>
              <w:t>102.2542</w:t>
            </w:r>
          </w:p>
        </w:tc>
        <w:tc>
          <w:tcPr>
            <w:tcW w:w="1843" w:type="dxa"/>
            <w:tcBorders>
              <w:top w:val="single" w:sz="4" w:space="0" w:color="FABF8F"/>
              <w:left w:val="nil"/>
              <w:bottom w:val="single" w:sz="4" w:space="0" w:color="FABF8F"/>
              <w:right w:val="nil"/>
            </w:tcBorders>
            <w:shd w:val="clear" w:color="FDE9D9" w:fill="FDE9D9"/>
            <w:noWrap/>
            <w:vAlign w:val="center"/>
            <w:hideMark/>
          </w:tcPr>
          <w:p w14:paraId="48A5ED85" w14:textId="4CA8A667" w:rsidR="00F748B7" w:rsidRPr="00F748B7" w:rsidRDefault="00F748B7" w:rsidP="00F748B7">
            <w:pPr>
              <w:widowControl/>
              <w:jc w:val="center"/>
              <w:rPr>
                <w:rFonts w:asciiTheme="minorEastAsia" w:hAnsiTheme="minorEastAsia"/>
                <w:color w:val="000000"/>
                <w:sz w:val="22"/>
              </w:rPr>
            </w:pPr>
            <w:r w:rsidRPr="00F748B7">
              <w:rPr>
                <w:rFonts w:asciiTheme="minorEastAsia" w:hAnsiTheme="minorEastAsia" w:hint="eastAsia"/>
                <w:color w:val="000000"/>
                <w:sz w:val="22"/>
              </w:rPr>
              <w:t>6.768</w:t>
            </w:r>
          </w:p>
        </w:tc>
        <w:tc>
          <w:tcPr>
            <w:tcW w:w="2410" w:type="dxa"/>
            <w:tcBorders>
              <w:top w:val="single" w:sz="4" w:space="0" w:color="FABF8F"/>
              <w:left w:val="nil"/>
              <w:bottom w:val="single" w:sz="4" w:space="0" w:color="FABF8F"/>
              <w:right w:val="nil"/>
            </w:tcBorders>
            <w:shd w:val="clear" w:color="FDE9D9" w:fill="FDE9D9"/>
            <w:noWrap/>
            <w:vAlign w:val="center"/>
            <w:hideMark/>
          </w:tcPr>
          <w:p w14:paraId="2095D060" w14:textId="36EBD0F7" w:rsidR="00F748B7" w:rsidRPr="00F748B7" w:rsidRDefault="00F748B7" w:rsidP="00F748B7">
            <w:pPr>
              <w:widowControl/>
              <w:jc w:val="center"/>
              <w:rPr>
                <w:rFonts w:asciiTheme="minorEastAsia" w:hAnsiTheme="minorEastAsia"/>
                <w:color w:val="000000"/>
                <w:sz w:val="22"/>
              </w:rPr>
            </w:pPr>
            <w:r w:rsidRPr="00F748B7">
              <w:rPr>
                <w:rFonts w:asciiTheme="minorEastAsia" w:hAnsiTheme="minorEastAsia" w:hint="eastAsia"/>
                <w:color w:val="000000"/>
                <w:sz w:val="22"/>
              </w:rPr>
              <w:t>6.7565</w:t>
            </w:r>
          </w:p>
        </w:tc>
        <w:tc>
          <w:tcPr>
            <w:tcW w:w="1928" w:type="dxa"/>
            <w:tcBorders>
              <w:top w:val="single" w:sz="4" w:space="0" w:color="FABF8F"/>
              <w:left w:val="nil"/>
              <w:bottom w:val="single" w:sz="4" w:space="0" w:color="FABF8F"/>
              <w:right w:val="single" w:sz="8" w:space="0" w:color="auto"/>
            </w:tcBorders>
            <w:shd w:val="clear" w:color="FDE9D9" w:fill="FDE9D9"/>
            <w:noWrap/>
            <w:vAlign w:val="center"/>
            <w:hideMark/>
          </w:tcPr>
          <w:p w14:paraId="2E67AA2C" w14:textId="48E16170" w:rsidR="00F748B7" w:rsidRPr="00F748B7" w:rsidRDefault="00F748B7" w:rsidP="00F748B7">
            <w:pPr>
              <w:widowControl/>
              <w:jc w:val="center"/>
              <w:rPr>
                <w:rFonts w:asciiTheme="minorEastAsia" w:hAnsiTheme="minorEastAsia"/>
                <w:color w:val="000000"/>
                <w:sz w:val="22"/>
              </w:rPr>
            </w:pPr>
            <w:r w:rsidRPr="00F748B7">
              <w:rPr>
                <w:rFonts w:asciiTheme="minorEastAsia" w:hAnsiTheme="minorEastAsia" w:hint="eastAsia"/>
                <w:color w:val="000000"/>
                <w:sz w:val="22"/>
              </w:rPr>
              <w:t>6.7264</w:t>
            </w:r>
          </w:p>
        </w:tc>
      </w:tr>
      <w:tr w:rsidR="00F748B7" w:rsidRPr="002B7C45" w14:paraId="2FE8EBBD" w14:textId="77777777" w:rsidTr="00F626DA">
        <w:trPr>
          <w:trHeight w:val="280"/>
          <w:jc w:val="center"/>
        </w:trPr>
        <w:tc>
          <w:tcPr>
            <w:tcW w:w="1418" w:type="dxa"/>
            <w:tcBorders>
              <w:top w:val="single" w:sz="4" w:space="0" w:color="FABF8F"/>
              <w:left w:val="single" w:sz="8" w:space="0" w:color="auto"/>
              <w:bottom w:val="single" w:sz="4" w:space="0" w:color="FABF8F"/>
              <w:right w:val="nil"/>
            </w:tcBorders>
            <w:shd w:val="clear" w:color="auto" w:fill="auto"/>
            <w:noWrap/>
            <w:vAlign w:val="center"/>
            <w:hideMark/>
          </w:tcPr>
          <w:p w14:paraId="2233B3F7" w14:textId="068C36ED" w:rsidR="00F748B7" w:rsidRPr="0092149F" w:rsidRDefault="00F748B7" w:rsidP="00F748B7">
            <w:pPr>
              <w:widowControl/>
              <w:jc w:val="center"/>
              <w:rPr>
                <w:rFonts w:asciiTheme="majorEastAsia" w:eastAsiaTheme="majorEastAsia" w:hAnsiTheme="majorEastAsia" w:cs="宋体"/>
                <w:color w:val="000000"/>
                <w:kern w:val="0"/>
                <w:sz w:val="22"/>
              </w:rPr>
            </w:pPr>
            <w:r w:rsidRPr="0092149F">
              <w:rPr>
                <w:rFonts w:asciiTheme="majorEastAsia" w:eastAsiaTheme="majorEastAsia" w:hAnsiTheme="majorEastAsia" w:hint="eastAsia"/>
                <w:color w:val="000000"/>
                <w:sz w:val="22"/>
              </w:rPr>
              <w:t>对照日期</w:t>
            </w:r>
          </w:p>
        </w:tc>
        <w:tc>
          <w:tcPr>
            <w:tcW w:w="1427" w:type="dxa"/>
            <w:tcBorders>
              <w:top w:val="single" w:sz="4" w:space="0" w:color="FABF8F"/>
              <w:left w:val="nil"/>
              <w:bottom w:val="single" w:sz="4" w:space="0" w:color="FABF8F"/>
              <w:right w:val="nil"/>
            </w:tcBorders>
            <w:shd w:val="clear" w:color="auto" w:fill="auto"/>
            <w:noWrap/>
            <w:vAlign w:val="center"/>
            <w:hideMark/>
          </w:tcPr>
          <w:p w14:paraId="348BC5B3" w14:textId="57B6CD63" w:rsidR="00F748B7" w:rsidRPr="00F748B7" w:rsidRDefault="00F748B7" w:rsidP="00F748B7">
            <w:pPr>
              <w:widowControl/>
              <w:jc w:val="center"/>
              <w:rPr>
                <w:rFonts w:asciiTheme="minorEastAsia" w:hAnsiTheme="minorEastAsia"/>
                <w:color w:val="000000"/>
                <w:sz w:val="22"/>
              </w:rPr>
            </w:pPr>
            <w:r w:rsidRPr="00F748B7">
              <w:rPr>
                <w:rFonts w:asciiTheme="minorEastAsia" w:hAnsiTheme="minorEastAsia" w:hint="eastAsia"/>
                <w:color w:val="000000"/>
                <w:sz w:val="22"/>
              </w:rPr>
              <w:t>105.1228</w:t>
            </w:r>
          </w:p>
        </w:tc>
        <w:tc>
          <w:tcPr>
            <w:tcW w:w="1843" w:type="dxa"/>
            <w:tcBorders>
              <w:top w:val="single" w:sz="4" w:space="0" w:color="FABF8F"/>
              <w:left w:val="nil"/>
              <w:bottom w:val="single" w:sz="4" w:space="0" w:color="FABF8F"/>
              <w:right w:val="nil"/>
            </w:tcBorders>
            <w:shd w:val="clear" w:color="auto" w:fill="auto"/>
            <w:noWrap/>
            <w:vAlign w:val="center"/>
            <w:hideMark/>
          </w:tcPr>
          <w:p w14:paraId="712C3BFE" w14:textId="5764B4E3" w:rsidR="00F748B7" w:rsidRPr="00F748B7" w:rsidRDefault="00F748B7" w:rsidP="00F748B7">
            <w:pPr>
              <w:widowControl/>
              <w:jc w:val="center"/>
              <w:rPr>
                <w:rFonts w:asciiTheme="minorEastAsia" w:hAnsiTheme="minorEastAsia"/>
                <w:color w:val="000000"/>
                <w:sz w:val="22"/>
              </w:rPr>
            </w:pPr>
            <w:r w:rsidRPr="00F748B7">
              <w:rPr>
                <w:rFonts w:asciiTheme="minorEastAsia" w:hAnsiTheme="minorEastAsia" w:hint="eastAsia"/>
                <w:color w:val="000000"/>
                <w:sz w:val="22"/>
              </w:rPr>
              <w:t>6.8926</w:t>
            </w:r>
          </w:p>
        </w:tc>
        <w:tc>
          <w:tcPr>
            <w:tcW w:w="2410" w:type="dxa"/>
            <w:tcBorders>
              <w:top w:val="single" w:sz="4" w:space="0" w:color="FABF8F"/>
              <w:left w:val="nil"/>
              <w:bottom w:val="single" w:sz="4" w:space="0" w:color="FABF8F"/>
              <w:right w:val="nil"/>
            </w:tcBorders>
            <w:shd w:val="clear" w:color="auto" w:fill="auto"/>
            <w:noWrap/>
            <w:vAlign w:val="center"/>
            <w:hideMark/>
          </w:tcPr>
          <w:p w14:paraId="4906628E" w14:textId="32EBBD4D" w:rsidR="00F748B7" w:rsidRPr="00F748B7" w:rsidRDefault="00F748B7" w:rsidP="00F748B7">
            <w:pPr>
              <w:widowControl/>
              <w:jc w:val="center"/>
              <w:rPr>
                <w:rFonts w:asciiTheme="minorEastAsia" w:hAnsiTheme="minorEastAsia"/>
                <w:color w:val="000000"/>
                <w:sz w:val="22"/>
              </w:rPr>
            </w:pPr>
            <w:r w:rsidRPr="00F748B7">
              <w:rPr>
                <w:rFonts w:asciiTheme="minorEastAsia" w:hAnsiTheme="minorEastAsia" w:hint="eastAsia"/>
                <w:color w:val="000000"/>
                <w:sz w:val="22"/>
              </w:rPr>
              <w:t>6.8731</w:t>
            </w:r>
          </w:p>
        </w:tc>
        <w:tc>
          <w:tcPr>
            <w:tcW w:w="1928" w:type="dxa"/>
            <w:tcBorders>
              <w:top w:val="single" w:sz="4" w:space="0" w:color="FABF8F"/>
              <w:left w:val="nil"/>
              <w:bottom w:val="single" w:sz="4" w:space="0" w:color="FABF8F"/>
              <w:right w:val="single" w:sz="8" w:space="0" w:color="auto"/>
            </w:tcBorders>
            <w:shd w:val="clear" w:color="auto" w:fill="auto"/>
            <w:noWrap/>
            <w:vAlign w:val="center"/>
            <w:hideMark/>
          </w:tcPr>
          <w:p w14:paraId="14FFAEFD" w14:textId="1AB65519" w:rsidR="00F748B7" w:rsidRPr="00F748B7" w:rsidRDefault="00F748B7" w:rsidP="00F748B7">
            <w:pPr>
              <w:widowControl/>
              <w:jc w:val="center"/>
              <w:rPr>
                <w:rFonts w:asciiTheme="minorEastAsia" w:hAnsiTheme="minorEastAsia"/>
                <w:color w:val="000000"/>
                <w:sz w:val="22"/>
              </w:rPr>
            </w:pPr>
            <w:r w:rsidRPr="00F748B7">
              <w:rPr>
                <w:rFonts w:asciiTheme="minorEastAsia" w:hAnsiTheme="minorEastAsia" w:hint="eastAsia"/>
                <w:color w:val="000000"/>
                <w:sz w:val="22"/>
              </w:rPr>
              <w:t>6.8890</w:t>
            </w:r>
          </w:p>
        </w:tc>
      </w:tr>
      <w:tr w:rsidR="00F748B7" w:rsidRPr="002B7C45" w14:paraId="6B5D7900" w14:textId="77777777" w:rsidTr="00F626DA">
        <w:trPr>
          <w:trHeight w:val="280"/>
          <w:jc w:val="center"/>
        </w:trPr>
        <w:tc>
          <w:tcPr>
            <w:tcW w:w="1418" w:type="dxa"/>
            <w:tcBorders>
              <w:top w:val="single" w:sz="4" w:space="0" w:color="FABF8F"/>
              <w:left w:val="single" w:sz="8" w:space="0" w:color="auto"/>
              <w:bottom w:val="single" w:sz="8" w:space="0" w:color="auto"/>
              <w:right w:val="nil"/>
            </w:tcBorders>
            <w:shd w:val="clear" w:color="FDE9D9" w:fill="FDE9D9"/>
            <w:noWrap/>
            <w:vAlign w:val="center"/>
            <w:hideMark/>
          </w:tcPr>
          <w:p w14:paraId="15A8849C" w14:textId="69275AB2" w:rsidR="00F748B7" w:rsidRPr="0092149F" w:rsidRDefault="00F748B7" w:rsidP="00F748B7">
            <w:pPr>
              <w:widowControl/>
              <w:jc w:val="center"/>
              <w:rPr>
                <w:rFonts w:asciiTheme="majorEastAsia" w:eastAsiaTheme="majorEastAsia" w:hAnsiTheme="majorEastAsia" w:cs="宋体"/>
                <w:color w:val="000000"/>
                <w:kern w:val="0"/>
                <w:sz w:val="22"/>
              </w:rPr>
            </w:pPr>
            <w:r w:rsidRPr="0092149F">
              <w:rPr>
                <w:rFonts w:asciiTheme="majorEastAsia" w:eastAsiaTheme="majorEastAsia" w:hAnsiTheme="majorEastAsia" w:hint="eastAsia"/>
                <w:color w:val="000000"/>
                <w:sz w:val="22"/>
              </w:rPr>
              <w:t>涨跌</w:t>
            </w:r>
          </w:p>
        </w:tc>
        <w:tc>
          <w:tcPr>
            <w:tcW w:w="1427" w:type="dxa"/>
            <w:tcBorders>
              <w:top w:val="single" w:sz="4" w:space="0" w:color="FABF8F"/>
              <w:left w:val="nil"/>
              <w:bottom w:val="single" w:sz="8" w:space="0" w:color="auto"/>
              <w:right w:val="nil"/>
            </w:tcBorders>
            <w:shd w:val="clear" w:color="FDE9D9" w:fill="FDE9D9"/>
            <w:noWrap/>
            <w:vAlign w:val="center"/>
            <w:hideMark/>
          </w:tcPr>
          <w:p w14:paraId="7CF40B11" w14:textId="651C0226" w:rsidR="00F748B7" w:rsidRPr="00F748B7" w:rsidRDefault="00F748B7" w:rsidP="00F748B7">
            <w:pPr>
              <w:widowControl/>
              <w:jc w:val="center"/>
              <w:rPr>
                <w:rFonts w:asciiTheme="minorEastAsia" w:hAnsiTheme="minorEastAsia"/>
                <w:color w:val="000000"/>
                <w:sz w:val="22"/>
              </w:rPr>
            </w:pPr>
            <w:r w:rsidRPr="00F748B7">
              <w:rPr>
                <w:rFonts w:asciiTheme="minorEastAsia" w:hAnsiTheme="minorEastAsia" w:hint="eastAsia"/>
                <w:color w:val="000000"/>
                <w:sz w:val="22"/>
              </w:rPr>
              <w:t>-2.73%</w:t>
            </w:r>
          </w:p>
        </w:tc>
        <w:tc>
          <w:tcPr>
            <w:tcW w:w="1843" w:type="dxa"/>
            <w:tcBorders>
              <w:top w:val="single" w:sz="4" w:space="0" w:color="FABF8F"/>
              <w:left w:val="nil"/>
              <w:bottom w:val="single" w:sz="8" w:space="0" w:color="auto"/>
              <w:right w:val="nil"/>
            </w:tcBorders>
            <w:shd w:val="clear" w:color="FDE9D9" w:fill="FDE9D9"/>
            <w:noWrap/>
            <w:vAlign w:val="center"/>
            <w:hideMark/>
          </w:tcPr>
          <w:p w14:paraId="3959866F" w14:textId="43FAEE93" w:rsidR="00F748B7" w:rsidRPr="00F748B7" w:rsidRDefault="00F748B7" w:rsidP="00F748B7">
            <w:pPr>
              <w:widowControl/>
              <w:jc w:val="center"/>
              <w:rPr>
                <w:rFonts w:asciiTheme="minorEastAsia" w:hAnsiTheme="minorEastAsia"/>
                <w:color w:val="000000"/>
                <w:sz w:val="22"/>
              </w:rPr>
            </w:pPr>
            <w:r w:rsidRPr="00F748B7">
              <w:rPr>
                <w:rFonts w:asciiTheme="minorEastAsia" w:hAnsiTheme="minorEastAsia" w:hint="eastAsia"/>
                <w:color w:val="000000"/>
                <w:sz w:val="22"/>
              </w:rPr>
              <w:t>1.81%</w:t>
            </w:r>
          </w:p>
        </w:tc>
        <w:tc>
          <w:tcPr>
            <w:tcW w:w="2410" w:type="dxa"/>
            <w:tcBorders>
              <w:top w:val="single" w:sz="4" w:space="0" w:color="FABF8F"/>
              <w:left w:val="nil"/>
              <w:bottom w:val="single" w:sz="8" w:space="0" w:color="auto"/>
              <w:right w:val="nil"/>
            </w:tcBorders>
            <w:shd w:val="clear" w:color="FDE9D9" w:fill="FDE9D9"/>
            <w:noWrap/>
            <w:vAlign w:val="center"/>
            <w:hideMark/>
          </w:tcPr>
          <w:p w14:paraId="3A872285" w14:textId="5672C7BF" w:rsidR="00F748B7" w:rsidRPr="00F748B7" w:rsidRDefault="00F748B7" w:rsidP="00F748B7">
            <w:pPr>
              <w:widowControl/>
              <w:jc w:val="center"/>
              <w:rPr>
                <w:rFonts w:asciiTheme="minorEastAsia" w:hAnsiTheme="minorEastAsia"/>
                <w:color w:val="000000"/>
                <w:sz w:val="22"/>
              </w:rPr>
            </w:pPr>
            <w:r w:rsidRPr="00F748B7">
              <w:rPr>
                <w:rFonts w:asciiTheme="minorEastAsia" w:hAnsiTheme="minorEastAsia" w:hint="eastAsia"/>
                <w:color w:val="000000"/>
                <w:sz w:val="22"/>
              </w:rPr>
              <w:t>1.70%</w:t>
            </w:r>
          </w:p>
        </w:tc>
        <w:tc>
          <w:tcPr>
            <w:tcW w:w="1928" w:type="dxa"/>
            <w:tcBorders>
              <w:top w:val="single" w:sz="4" w:space="0" w:color="FABF8F"/>
              <w:left w:val="nil"/>
              <w:bottom w:val="single" w:sz="8" w:space="0" w:color="auto"/>
              <w:right w:val="single" w:sz="8" w:space="0" w:color="auto"/>
            </w:tcBorders>
            <w:shd w:val="clear" w:color="FDE9D9" w:fill="FDE9D9"/>
            <w:noWrap/>
            <w:vAlign w:val="center"/>
            <w:hideMark/>
          </w:tcPr>
          <w:p w14:paraId="6D442C1E" w14:textId="3B6445DC" w:rsidR="00F748B7" w:rsidRPr="00F748B7" w:rsidRDefault="00F748B7" w:rsidP="00F748B7">
            <w:pPr>
              <w:widowControl/>
              <w:jc w:val="center"/>
              <w:rPr>
                <w:rFonts w:asciiTheme="minorEastAsia" w:hAnsiTheme="minorEastAsia"/>
                <w:color w:val="000000"/>
                <w:sz w:val="22"/>
              </w:rPr>
            </w:pPr>
            <w:r w:rsidRPr="00F748B7">
              <w:rPr>
                <w:rFonts w:asciiTheme="minorEastAsia" w:hAnsiTheme="minorEastAsia" w:hint="eastAsia"/>
                <w:color w:val="000000"/>
                <w:sz w:val="22"/>
              </w:rPr>
              <w:t>2.36%</w:t>
            </w:r>
          </w:p>
        </w:tc>
      </w:tr>
    </w:tbl>
    <w:p w14:paraId="7C19358A" w14:textId="77777777" w:rsidR="00383A48" w:rsidRDefault="00A932B7" w:rsidP="00F22AD4">
      <w:pPr>
        <w:spacing w:line="360" w:lineRule="auto"/>
        <w:ind w:firstLineChars="200" w:firstLine="420"/>
        <w:rPr>
          <w:rFonts w:ascii="仿宋" w:eastAsia="仿宋" w:hAnsi="仿宋"/>
          <w:szCs w:val="21"/>
        </w:rPr>
      </w:pPr>
      <w:r>
        <w:rPr>
          <w:rFonts w:ascii="仿宋" w:eastAsia="仿宋" w:hAnsi="仿宋"/>
          <w:szCs w:val="21"/>
        </w:rPr>
        <w:t>数据来源：Wind</w:t>
      </w:r>
      <w:r>
        <w:rPr>
          <w:rFonts w:ascii="仿宋" w:eastAsia="仿宋" w:hAnsi="仿宋" w:hint="eastAsia"/>
          <w:szCs w:val="21"/>
        </w:rPr>
        <w:t>、</w:t>
      </w:r>
      <w:proofErr w:type="gramStart"/>
      <w:r>
        <w:rPr>
          <w:rFonts w:ascii="仿宋" w:eastAsia="仿宋" w:hAnsi="仿宋"/>
          <w:szCs w:val="21"/>
        </w:rPr>
        <w:t>鑫</w:t>
      </w:r>
      <w:proofErr w:type="gramEnd"/>
      <w:r>
        <w:rPr>
          <w:rFonts w:ascii="仿宋" w:eastAsia="仿宋" w:hAnsi="仿宋"/>
          <w:szCs w:val="21"/>
        </w:rPr>
        <w:t>元基金</w:t>
      </w:r>
    </w:p>
    <w:bookmarkEnd w:id="2"/>
    <w:p w14:paraId="6E27E704" w14:textId="77777777" w:rsidR="00383A48" w:rsidRDefault="00A932B7" w:rsidP="00F22AD4">
      <w:pPr>
        <w:spacing w:line="360" w:lineRule="auto"/>
        <w:ind w:firstLineChars="200" w:firstLine="420"/>
        <w:rPr>
          <w:rFonts w:ascii="仿宋" w:eastAsia="仿宋" w:hAnsi="仿宋"/>
          <w:szCs w:val="21"/>
        </w:rPr>
      </w:pPr>
      <w:r>
        <w:rPr>
          <w:rFonts w:ascii="仿宋" w:eastAsia="仿宋" w:hAnsi="仿宋" w:hint="eastAsia"/>
          <w:szCs w:val="21"/>
        </w:rPr>
        <w:t>注：外汇汇率数据为前周和上周最后一个交易日收盘价，涨跌</w:t>
      </w:r>
      <w:proofErr w:type="gramStart"/>
      <w:r>
        <w:rPr>
          <w:rFonts w:ascii="仿宋" w:eastAsia="仿宋" w:hAnsi="仿宋" w:hint="eastAsia"/>
          <w:szCs w:val="21"/>
        </w:rPr>
        <w:t>幅反映当</w:t>
      </w:r>
      <w:proofErr w:type="gramEnd"/>
      <w:r>
        <w:rPr>
          <w:rFonts w:ascii="仿宋" w:eastAsia="仿宋" w:hAnsi="仿宋" w:hint="eastAsia"/>
          <w:szCs w:val="21"/>
        </w:rPr>
        <w:t>周变动幅度</w:t>
      </w:r>
    </w:p>
    <w:p w14:paraId="0BD67646" w14:textId="77777777" w:rsidR="00383A48" w:rsidRDefault="00A932B7">
      <w:pPr>
        <w:spacing w:line="360" w:lineRule="auto"/>
        <w:ind w:firstLineChars="200" w:firstLine="560"/>
        <w:rPr>
          <w:rFonts w:ascii="黑体" w:eastAsia="黑体" w:hAnsi="黑体"/>
          <w:sz w:val="28"/>
          <w:szCs w:val="28"/>
        </w:rPr>
      </w:pPr>
      <w:r>
        <w:rPr>
          <w:rFonts w:ascii="黑体" w:eastAsia="黑体" w:hAnsi="黑体"/>
          <w:sz w:val="28"/>
          <w:szCs w:val="28"/>
        </w:rPr>
        <w:t>四、市场展望及投资策略</w:t>
      </w:r>
    </w:p>
    <w:p w14:paraId="3D840B9C" w14:textId="77777777" w:rsidR="00383A48" w:rsidRDefault="00A932B7">
      <w:pPr>
        <w:spacing w:line="360" w:lineRule="auto"/>
        <w:ind w:firstLineChars="200" w:firstLine="482"/>
        <w:rPr>
          <w:rFonts w:ascii="楷体" w:eastAsia="楷体" w:hAnsi="楷体"/>
          <w:b/>
          <w:bCs/>
          <w:sz w:val="24"/>
          <w:szCs w:val="24"/>
        </w:rPr>
      </w:pPr>
      <w:r>
        <w:rPr>
          <w:rFonts w:ascii="楷体" w:eastAsia="楷体" w:hAnsi="楷体" w:hint="eastAsia"/>
          <w:b/>
          <w:bCs/>
          <w:sz w:val="24"/>
          <w:szCs w:val="24"/>
        </w:rPr>
        <w:t>（一）宏观展望</w:t>
      </w:r>
    </w:p>
    <w:p w14:paraId="441E2F33" w14:textId="77777777" w:rsidR="00BD416E" w:rsidRPr="00BD416E" w:rsidRDefault="00D35196" w:rsidP="00BD416E">
      <w:pPr>
        <w:spacing w:line="360" w:lineRule="auto"/>
        <w:ind w:firstLineChars="200" w:firstLine="480"/>
        <w:rPr>
          <w:rFonts w:ascii="仿宋" w:eastAsia="仿宋" w:hAnsi="仿宋"/>
          <w:bCs/>
          <w:sz w:val="24"/>
          <w:szCs w:val="24"/>
        </w:rPr>
      </w:pPr>
      <w:r w:rsidRPr="00D35196">
        <w:rPr>
          <w:rFonts w:ascii="仿宋" w:eastAsia="仿宋" w:hAnsi="仿宋" w:hint="eastAsia"/>
          <w:bCs/>
          <w:sz w:val="24"/>
          <w:szCs w:val="24"/>
        </w:rPr>
        <w:t>宏观方面，</w:t>
      </w:r>
      <w:proofErr w:type="gramStart"/>
      <w:r w:rsidR="00BD416E" w:rsidRPr="00BD416E">
        <w:rPr>
          <w:rFonts w:ascii="仿宋" w:eastAsia="仿宋" w:hAnsi="仿宋" w:hint="eastAsia"/>
          <w:bCs/>
          <w:sz w:val="24"/>
          <w:szCs w:val="24"/>
        </w:rPr>
        <w:t>社融数据</w:t>
      </w:r>
      <w:proofErr w:type="gramEnd"/>
      <w:r w:rsidR="00BD416E" w:rsidRPr="00BD416E">
        <w:rPr>
          <w:rFonts w:ascii="仿宋" w:eastAsia="仿宋" w:hAnsi="仿宋" w:hint="eastAsia"/>
          <w:bCs/>
          <w:sz w:val="24"/>
          <w:szCs w:val="24"/>
        </w:rPr>
        <w:t>平淡，公布的PMI通胀、实体经济信贷数据均显示经济内生动能边际下行，因此需要政策面持续加码，货币政策和财政政策需配合发力。进出口数据回升，但回升弹性较弱，往后看，海外发达经济体的加息周期基本结束甚至可能要开启降息周期，国内经济自然企稳的同时伴随着多方面政策的支持，预计进出口数据的改善大概率会延续。</w:t>
      </w:r>
    </w:p>
    <w:p w14:paraId="178CB97F" w14:textId="5407F967" w:rsidR="002D0E68" w:rsidRPr="007306E7" w:rsidRDefault="00BD416E" w:rsidP="00BD416E">
      <w:pPr>
        <w:spacing w:line="360" w:lineRule="auto"/>
        <w:ind w:firstLineChars="200" w:firstLine="480"/>
        <w:rPr>
          <w:rFonts w:ascii="仿宋" w:eastAsia="仿宋" w:hAnsi="仿宋"/>
          <w:bCs/>
          <w:sz w:val="24"/>
          <w:szCs w:val="24"/>
        </w:rPr>
      </w:pPr>
      <w:r w:rsidRPr="00BD416E">
        <w:rPr>
          <w:rFonts w:ascii="仿宋" w:eastAsia="仿宋" w:hAnsi="仿宋" w:hint="eastAsia"/>
          <w:bCs/>
          <w:sz w:val="24"/>
          <w:szCs w:val="24"/>
        </w:rPr>
        <w:t>海外方面，目前看美国通胀数据对于美股还是美</w:t>
      </w:r>
      <w:proofErr w:type="gramStart"/>
      <w:r w:rsidRPr="00BD416E">
        <w:rPr>
          <w:rFonts w:ascii="仿宋" w:eastAsia="仿宋" w:hAnsi="仿宋" w:hint="eastAsia"/>
          <w:bCs/>
          <w:sz w:val="24"/>
          <w:szCs w:val="24"/>
        </w:rPr>
        <w:t>债影响</w:t>
      </w:r>
      <w:proofErr w:type="gramEnd"/>
      <w:r w:rsidRPr="00BD416E">
        <w:rPr>
          <w:rFonts w:ascii="仿宋" w:eastAsia="仿宋" w:hAnsi="仿宋" w:hint="eastAsia"/>
          <w:bCs/>
          <w:sz w:val="24"/>
          <w:szCs w:val="24"/>
        </w:rPr>
        <w:t>减弱，但对美联储开启降息周期的预期不应过于乐观。</w:t>
      </w:r>
    </w:p>
    <w:p w14:paraId="548355D7" w14:textId="77777777" w:rsidR="00383A48" w:rsidRDefault="00A932B7">
      <w:pPr>
        <w:spacing w:line="360" w:lineRule="auto"/>
        <w:ind w:firstLineChars="200" w:firstLine="482"/>
        <w:rPr>
          <w:rFonts w:ascii="楷体" w:eastAsia="楷体" w:hAnsi="楷体"/>
          <w:b/>
          <w:bCs/>
          <w:sz w:val="24"/>
          <w:szCs w:val="24"/>
        </w:rPr>
      </w:pPr>
      <w:r>
        <w:rPr>
          <w:rFonts w:ascii="楷体" w:eastAsia="楷体" w:hAnsi="楷体" w:hint="eastAsia"/>
          <w:b/>
          <w:bCs/>
          <w:sz w:val="24"/>
          <w:szCs w:val="24"/>
        </w:rPr>
        <w:t>（二）</w:t>
      </w:r>
      <w:r>
        <w:rPr>
          <w:rFonts w:ascii="楷体" w:eastAsia="楷体" w:hAnsi="楷体"/>
          <w:b/>
          <w:bCs/>
          <w:sz w:val="24"/>
          <w:szCs w:val="24"/>
        </w:rPr>
        <w:t>权益市场展望和策略</w:t>
      </w:r>
    </w:p>
    <w:p w14:paraId="22F71AAC" w14:textId="77777777" w:rsidR="00BD416E" w:rsidRPr="00BD416E" w:rsidRDefault="00BD416E" w:rsidP="00BD416E">
      <w:pPr>
        <w:spacing w:line="360" w:lineRule="auto"/>
        <w:ind w:firstLineChars="200" w:firstLine="480"/>
        <w:rPr>
          <w:rFonts w:ascii="仿宋" w:eastAsia="仿宋" w:hAnsi="仿宋"/>
          <w:sz w:val="24"/>
          <w:szCs w:val="24"/>
        </w:rPr>
      </w:pPr>
      <w:r w:rsidRPr="00BD416E">
        <w:rPr>
          <w:rFonts w:ascii="仿宋" w:eastAsia="仿宋" w:hAnsi="仿宋" w:hint="eastAsia"/>
          <w:sz w:val="24"/>
          <w:szCs w:val="24"/>
        </w:rPr>
        <w:t>上周权益市场普遍下跌，情绪磨底。红利指数回调，价值好于成长，大盘略好于小盘。上周公布通胀、金融、出口数据，整体仍处于通</w:t>
      </w:r>
      <w:proofErr w:type="gramStart"/>
      <w:r w:rsidRPr="00BD416E">
        <w:rPr>
          <w:rFonts w:ascii="仿宋" w:eastAsia="仿宋" w:hAnsi="仿宋" w:hint="eastAsia"/>
          <w:sz w:val="24"/>
          <w:szCs w:val="24"/>
        </w:rPr>
        <w:t>缩环境</w:t>
      </w:r>
      <w:proofErr w:type="gramEnd"/>
      <w:r w:rsidRPr="00BD416E">
        <w:rPr>
          <w:rFonts w:ascii="仿宋" w:eastAsia="仿宋" w:hAnsi="仿宋" w:hint="eastAsia"/>
          <w:sz w:val="24"/>
          <w:szCs w:val="24"/>
        </w:rPr>
        <w:t>中，融资需求和流动性下行，亮点是出口在波折中改善。从金融数据和通胀数据来看，当前实体经济似乎面临一定“流动性陷阱”。对债市而言，流动性陷阱意味着资产</w:t>
      </w:r>
      <w:proofErr w:type="gramStart"/>
      <w:r w:rsidRPr="00BD416E">
        <w:rPr>
          <w:rFonts w:ascii="仿宋" w:eastAsia="仿宋" w:hAnsi="仿宋" w:hint="eastAsia"/>
          <w:sz w:val="24"/>
          <w:szCs w:val="24"/>
        </w:rPr>
        <w:t>荒可能</w:t>
      </w:r>
      <w:proofErr w:type="gramEnd"/>
      <w:r w:rsidRPr="00BD416E">
        <w:rPr>
          <w:rFonts w:ascii="仿宋" w:eastAsia="仿宋" w:hAnsi="仿宋" w:hint="eastAsia"/>
          <w:sz w:val="24"/>
          <w:szCs w:val="24"/>
        </w:rPr>
        <w:t>持续，流动性充足，高息资产供给不足，风险偏好低，配置需求会压低绝对利率和各种利差；对股市而言，意味着企业投融资意愿不足，资金无法产生足够的回报率，同时实际利率处于较高水平，盈利扩张和估值修复的逻辑都受阻，存量资金可能会倾向于追逐确定性。</w:t>
      </w:r>
    </w:p>
    <w:p w14:paraId="5F0383F2" w14:textId="7A11631A" w:rsidR="008E4FFA" w:rsidRDefault="00BD416E" w:rsidP="00BD416E">
      <w:pPr>
        <w:spacing w:line="360" w:lineRule="auto"/>
        <w:ind w:firstLineChars="200" w:firstLine="480"/>
        <w:rPr>
          <w:rFonts w:ascii="仿宋" w:eastAsia="仿宋" w:hAnsi="仿宋"/>
          <w:sz w:val="24"/>
          <w:szCs w:val="24"/>
        </w:rPr>
      </w:pPr>
      <w:r w:rsidRPr="00BD416E">
        <w:rPr>
          <w:rFonts w:ascii="仿宋" w:eastAsia="仿宋" w:hAnsi="仿宋" w:hint="eastAsia"/>
          <w:sz w:val="24"/>
          <w:szCs w:val="24"/>
        </w:rPr>
        <w:t>市场整体观点维持不变，结构性机会丰富，看好经营稳健竞争优势突出的低估值白马和经济</w:t>
      </w:r>
      <w:proofErr w:type="gramStart"/>
      <w:r w:rsidRPr="00BD416E">
        <w:rPr>
          <w:rFonts w:ascii="仿宋" w:eastAsia="仿宋" w:hAnsi="仿宋" w:hint="eastAsia"/>
          <w:sz w:val="24"/>
          <w:szCs w:val="24"/>
        </w:rPr>
        <w:t>低相关</w:t>
      </w:r>
      <w:proofErr w:type="gramEnd"/>
      <w:r w:rsidRPr="00BD416E">
        <w:rPr>
          <w:rFonts w:ascii="仿宋" w:eastAsia="仿宋" w:hAnsi="仿宋" w:hint="eastAsia"/>
          <w:sz w:val="24"/>
          <w:szCs w:val="24"/>
        </w:rPr>
        <w:t>度的投资机会（量化/微盘、小盘成长主动选股、科技主题）</w:t>
      </w:r>
      <w:r w:rsidR="00D35196" w:rsidRPr="00D35196">
        <w:rPr>
          <w:rFonts w:ascii="仿宋" w:eastAsia="仿宋" w:hAnsi="仿宋" w:hint="eastAsia"/>
          <w:sz w:val="24"/>
          <w:szCs w:val="24"/>
        </w:rPr>
        <w:t>。</w:t>
      </w:r>
    </w:p>
    <w:p w14:paraId="70CBF61A" w14:textId="207B384B" w:rsidR="00383A48" w:rsidRDefault="00A932B7" w:rsidP="00B00E38">
      <w:pPr>
        <w:spacing w:line="360" w:lineRule="auto"/>
        <w:ind w:firstLineChars="200" w:firstLine="482"/>
        <w:rPr>
          <w:rFonts w:ascii="楷体" w:eastAsia="楷体" w:hAnsi="楷体"/>
          <w:b/>
          <w:bCs/>
          <w:sz w:val="24"/>
          <w:szCs w:val="24"/>
        </w:rPr>
      </w:pPr>
      <w:r>
        <w:rPr>
          <w:rFonts w:ascii="楷体" w:eastAsia="楷体" w:hAnsi="楷体" w:hint="eastAsia"/>
          <w:b/>
          <w:bCs/>
          <w:sz w:val="24"/>
          <w:szCs w:val="24"/>
        </w:rPr>
        <w:lastRenderedPageBreak/>
        <w:t>（三）</w:t>
      </w:r>
      <w:r>
        <w:rPr>
          <w:rFonts w:ascii="楷体" w:eastAsia="楷体" w:hAnsi="楷体"/>
          <w:b/>
          <w:bCs/>
          <w:sz w:val="24"/>
          <w:szCs w:val="24"/>
        </w:rPr>
        <w:t>债券市场展望和策略</w:t>
      </w:r>
    </w:p>
    <w:p w14:paraId="39F43648" w14:textId="77777777" w:rsidR="00BD416E" w:rsidRPr="00BD416E" w:rsidRDefault="00BD416E" w:rsidP="00BD416E">
      <w:pPr>
        <w:spacing w:line="360" w:lineRule="auto"/>
        <w:ind w:firstLineChars="200" w:firstLine="480"/>
        <w:rPr>
          <w:rFonts w:ascii="仿宋" w:eastAsia="仿宋" w:hAnsi="仿宋" w:cs="Times New Roman"/>
          <w:sz w:val="24"/>
          <w:szCs w:val="24"/>
        </w:rPr>
      </w:pPr>
      <w:r w:rsidRPr="00BD416E">
        <w:rPr>
          <w:rFonts w:ascii="仿宋" w:eastAsia="仿宋" w:hAnsi="仿宋" w:cs="Times New Roman" w:hint="eastAsia"/>
          <w:sz w:val="24"/>
          <w:szCs w:val="24"/>
        </w:rPr>
        <w:t>基本面方面，开年来高频数据显示生产边际改善、需求季节性回落，生产</w:t>
      </w:r>
      <w:proofErr w:type="gramStart"/>
      <w:r w:rsidRPr="00BD416E">
        <w:rPr>
          <w:rFonts w:ascii="仿宋" w:eastAsia="仿宋" w:hAnsi="仿宋" w:cs="Times New Roman" w:hint="eastAsia"/>
          <w:sz w:val="24"/>
          <w:szCs w:val="24"/>
        </w:rPr>
        <w:t>端改善</w:t>
      </w:r>
      <w:proofErr w:type="gramEnd"/>
      <w:r w:rsidRPr="00BD416E">
        <w:rPr>
          <w:rFonts w:ascii="仿宋" w:eastAsia="仿宋" w:hAnsi="仿宋" w:cs="Times New Roman" w:hint="eastAsia"/>
          <w:sz w:val="24"/>
          <w:szCs w:val="24"/>
        </w:rPr>
        <w:t>主要体现在上游，中下游依旧偏弱；节后服务消费有所降温，地产一、二手房、一级土地成交都呈现了超季节性下行，出口方面，集装箱运价指数维持升势，12月出口数据略超预期，后续需重点关注国外需求、库存改善能否带动国内出口有所修复。</w:t>
      </w:r>
    </w:p>
    <w:p w14:paraId="68D32D76" w14:textId="77777777" w:rsidR="00BD416E" w:rsidRPr="00BD416E" w:rsidRDefault="00BD416E" w:rsidP="00BD416E">
      <w:pPr>
        <w:spacing w:line="360" w:lineRule="auto"/>
        <w:ind w:firstLineChars="200" w:firstLine="480"/>
        <w:rPr>
          <w:rFonts w:ascii="仿宋" w:eastAsia="仿宋" w:hAnsi="仿宋" w:cs="Times New Roman"/>
          <w:sz w:val="24"/>
          <w:szCs w:val="24"/>
        </w:rPr>
      </w:pPr>
      <w:r w:rsidRPr="00BD416E">
        <w:rPr>
          <w:rFonts w:ascii="仿宋" w:eastAsia="仿宋" w:hAnsi="仿宋" w:cs="Times New Roman" w:hint="eastAsia"/>
          <w:sz w:val="24"/>
          <w:szCs w:val="24"/>
        </w:rPr>
        <w:t>流动性方面，今年货币宽松的大环境短期不会变，降准、降息确有必要而且可能不止一次，后市资金面主要取决于央行态度和操作，从央行近期表态来看，预计资金面维持平衡状态，关注1月税期、信贷投放节奏及央行公开市场操作。</w:t>
      </w:r>
    </w:p>
    <w:p w14:paraId="088408BF" w14:textId="77777777" w:rsidR="00BD416E" w:rsidRPr="00BD416E" w:rsidRDefault="00BD416E" w:rsidP="00BD416E">
      <w:pPr>
        <w:spacing w:line="360" w:lineRule="auto"/>
        <w:ind w:firstLineChars="200" w:firstLine="480"/>
        <w:rPr>
          <w:rFonts w:ascii="仿宋" w:eastAsia="仿宋" w:hAnsi="仿宋" w:cs="Times New Roman"/>
          <w:sz w:val="24"/>
          <w:szCs w:val="24"/>
        </w:rPr>
      </w:pPr>
      <w:r w:rsidRPr="00BD416E">
        <w:rPr>
          <w:rFonts w:ascii="仿宋" w:eastAsia="仿宋" w:hAnsi="仿宋" w:cs="Times New Roman" w:hint="eastAsia"/>
          <w:sz w:val="24"/>
          <w:szCs w:val="24"/>
        </w:rPr>
        <w:t>目前30年国债2.79% ，10年国债2.52%、</w:t>
      </w:r>
      <w:proofErr w:type="gramStart"/>
      <w:r w:rsidRPr="00BD416E">
        <w:rPr>
          <w:rFonts w:ascii="仿宋" w:eastAsia="仿宋" w:hAnsi="仿宋" w:cs="Times New Roman" w:hint="eastAsia"/>
          <w:sz w:val="24"/>
          <w:szCs w:val="24"/>
        </w:rPr>
        <w:t>1年国股</w:t>
      </w:r>
      <w:proofErr w:type="gramEnd"/>
      <w:r w:rsidRPr="00BD416E">
        <w:rPr>
          <w:rFonts w:ascii="仿宋" w:eastAsia="仿宋" w:hAnsi="仿宋" w:cs="Times New Roman" w:hint="eastAsia"/>
          <w:sz w:val="24"/>
          <w:szCs w:val="24"/>
        </w:rPr>
        <w:t>2.45%，曲线由年前</w:t>
      </w:r>
      <w:proofErr w:type="gramStart"/>
      <w:r w:rsidRPr="00BD416E">
        <w:rPr>
          <w:rFonts w:ascii="仿宋" w:eastAsia="仿宋" w:hAnsi="仿宋" w:cs="Times New Roman" w:hint="eastAsia"/>
          <w:sz w:val="24"/>
          <w:szCs w:val="24"/>
        </w:rPr>
        <w:t>的牛陡转为</w:t>
      </w:r>
      <w:proofErr w:type="gramEnd"/>
      <w:r w:rsidRPr="00BD416E">
        <w:rPr>
          <w:rFonts w:ascii="仿宋" w:eastAsia="仿宋" w:hAnsi="仿宋" w:cs="Times New Roman" w:hint="eastAsia"/>
          <w:sz w:val="24"/>
          <w:szCs w:val="24"/>
        </w:rPr>
        <w:t>牛平，10Y-1Y国债利差40BP，曲线依旧偏平，且长端、超长</w:t>
      </w:r>
      <w:proofErr w:type="gramStart"/>
      <w:r w:rsidRPr="00BD416E">
        <w:rPr>
          <w:rFonts w:ascii="仿宋" w:eastAsia="仿宋" w:hAnsi="仿宋" w:cs="Times New Roman" w:hint="eastAsia"/>
          <w:sz w:val="24"/>
          <w:szCs w:val="24"/>
        </w:rPr>
        <w:t>端利率</w:t>
      </w:r>
      <w:proofErr w:type="gramEnd"/>
      <w:r w:rsidRPr="00BD416E">
        <w:rPr>
          <w:rFonts w:ascii="仿宋" w:eastAsia="仿宋" w:hAnsi="仿宋" w:cs="Times New Roman" w:hint="eastAsia"/>
          <w:sz w:val="24"/>
          <w:szCs w:val="24"/>
        </w:rPr>
        <w:t>已创新低，未来进一步下行空间需要看到短</w:t>
      </w:r>
      <w:proofErr w:type="gramStart"/>
      <w:r w:rsidRPr="00BD416E">
        <w:rPr>
          <w:rFonts w:ascii="仿宋" w:eastAsia="仿宋" w:hAnsi="仿宋" w:cs="Times New Roman" w:hint="eastAsia"/>
          <w:sz w:val="24"/>
          <w:szCs w:val="24"/>
        </w:rPr>
        <w:t>端利率</w:t>
      </w:r>
      <w:proofErr w:type="gramEnd"/>
      <w:r w:rsidRPr="00BD416E">
        <w:rPr>
          <w:rFonts w:ascii="仿宋" w:eastAsia="仿宋" w:hAnsi="仿宋" w:cs="Times New Roman" w:hint="eastAsia"/>
          <w:sz w:val="24"/>
          <w:szCs w:val="24"/>
        </w:rPr>
        <w:t>更大幅度的下行</w:t>
      </w:r>
      <w:proofErr w:type="gramStart"/>
      <w:r w:rsidRPr="00BD416E">
        <w:rPr>
          <w:rFonts w:ascii="仿宋" w:eastAsia="仿宋" w:hAnsi="仿宋" w:cs="Times New Roman" w:hint="eastAsia"/>
          <w:sz w:val="24"/>
          <w:szCs w:val="24"/>
        </w:rPr>
        <w:t>带动牛陡行情</w:t>
      </w:r>
      <w:proofErr w:type="gramEnd"/>
      <w:r w:rsidRPr="00BD416E">
        <w:rPr>
          <w:rFonts w:ascii="仿宋" w:eastAsia="仿宋" w:hAnsi="仿宋" w:cs="Times New Roman" w:hint="eastAsia"/>
          <w:sz w:val="24"/>
          <w:szCs w:val="24"/>
        </w:rPr>
        <w:t>；今年货币宽松的大环境短期不会变，降准、降息确有必要而且可能不止一次，但目前市场明显走在政策之前，市场情绪演绎的也比较充分，若1月没有降息落地，则预计短端下行空间有限；若1月降息落地，则市场在快速小幅下行后或迅速兑现止盈出货。另外财联社报道地方在谋划储备超长期特别国债项目，还有就是开年来多个省份重大工程开门红推进是有所提速的，这是短期内我们需要警惕的点，如果后续高频数据、出口、金融数据有所改善，和市场目前极度悲观的基本面预期是有预期差的。</w:t>
      </w:r>
    </w:p>
    <w:p w14:paraId="5BAD45D2" w14:textId="4C504B0C" w:rsidR="00383A48" w:rsidRDefault="00BD416E" w:rsidP="00BD416E">
      <w:pPr>
        <w:spacing w:line="360" w:lineRule="auto"/>
        <w:ind w:firstLineChars="200" w:firstLine="480"/>
        <w:rPr>
          <w:rFonts w:ascii="仿宋" w:eastAsia="仿宋" w:hAnsi="仿宋" w:cs="Times New Roman"/>
          <w:sz w:val="24"/>
          <w:szCs w:val="24"/>
        </w:rPr>
      </w:pPr>
      <w:r w:rsidRPr="00BD416E">
        <w:rPr>
          <w:rFonts w:ascii="仿宋" w:eastAsia="仿宋" w:hAnsi="仿宋" w:cs="Times New Roman" w:hint="eastAsia"/>
          <w:sz w:val="24"/>
          <w:szCs w:val="24"/>
        </w:rPr>
        <w:t>策略上，利率到了这个点位短期有止盈回调压力，但中期下行趋势仍在，资金配置需求也在，如果调整到一定位置，比如10年到2.55%-2.6%区间，可择机介入。</w:t>
      </w:r>
    </w:p>
    <w:p w14:paraId="36B1C111" w14:textId="77777777" w:rsidR="00496317" w:rsidRDefault="00496317" w:rsidP="00BD416E">
      <w:pPr>
        <w:spacing w:line="360" w:lineRule="auto"/>
        <w:ind w:firstLineChars="200" w:firstLine="480"/>
        <w:rPr>
          <w:rFonts w:ascii="仿宋" w:eastAsia="仿宋" w:hAnsi="仿宋" w:cs="Times New Roman"/>
          <w:sz w:val="24"/>
          <w:szCs w:val="24"/>
        </w:rPr>
      </w:pPr>
    </w:p>
    <w:p w14:paraId="1F80F764" w14:textId="77777777" w:rsidR="00496317" w:rsidRPr="00BF185A" w:rsidRDefault="00496317" w:rsidP="00496317">
      <w:pPr>
        <w:spacing w:line="360" w:lineRule="auto"/>
        <w:ind w:firstLineChars="200" w:firstLine="420"/>
        <w:rPr>
          <w:rFonts w:ascii="仿宋" w:hAnsi="仿宋" w:cs="Times New Roman"/>
          <w:sz w:val="24"/>
          <w:szCs w:val="24"/>
        </w:rPr>
      </w:pPr>
      <w:r>
        <w:t>风险提示：本报告中的信息均来源于已公开的资料，我公司对这些信息的准确性及完整性不作任何保证。在任何情况下</w:t>
      </w:r>
      <w:r>
        <w:rPr>
          <w:rFonts w:hint="eastAsia"/>
        </w:rPr>
        <w:t>,</w:t>
      </w:r>
      <w:r>
        <w:t>报告中的信息或所表达的意见并不构成证券买卖的出价或询价。在任何情况下，我公司不就报告中的任何投资做出任何形式的担保。本报告内容和意见不构成投资建议，仅供参考，使用前务请核实，风险自负。本报告版权归</w:t>
      </w:r>
      <w:proofErr w:type="gramStart"/>
      <w:r>
        <w:t>鑫元基金</w:t>
      </w:r>
      <w:proofErr w:type="gramEnd"/>
      <w:r>
        <w:t>管理有限公司所有，未获得</w:t>
      </w:r>
      <w:proofErr w:type="gramStart"/>
      <w:r>
        <w:t>鑫元基金</w:t>
      </w:r>
      <w:proofErr w:type="gramEnd"/>
      <w:r>
        <w:t>管理有限公司事先书面授权，</w:t>
      </w:r>
      <w:r>
        <w:t xml:space="preserve"> </w:t>
      </w:r>
      <w:r>
        <w:t>任何人不得对本报告进行任何形式的发布、复制。</w:t>
      </w:r>
    </w:p>
    <w:p w14:paraId="6635B258" w14:textId="77777777" w:rsidR="00496317" w:rsidRPr="00496317" w:rsidRDefault="00496317" w:rsidP="00BD416E">
      <w:pPr>
        <w:spacing w:line="360" w:lineRule="auto"/>
        <w:ind w:firstLineChars="200" w:firstLine="482"/>
        <w:rPr>
          <w:rFonts w:ascii="仿宋" w:eastAsia="仿宋" w:hAnsi="仿宋"/>
          <w:b/>
          <w:sz w:val="24"/>
          <w:szCs w:val="24"/>
        </w:rPr>
      </w:pPr>
    </w:p>
    <w:sectPr w:rsidR="00496317" w:rsidRPr="00496317" w:rsidSect="0003721A">
      <w:headerReference w:type="default" r:id="rId23"/>
      <w:footerReference w:type="default" r:id="rId24"/>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79B8B" w14:textId="77777777" w:rsidR="003C5383" w:rsidRDefault="003C5383">
      <w:r>
        <w:separator/>
      </w:r>
    </w:p>
  </w:endnote>
  <w:endnote w:type="continuationSeparator" w:id="0">
    <w:p w14:paraId="2AEC7FFD" w14:textId="77777777" w:rsidR="003C5383" w:rsidRDefault="003C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EastAsia" w:eastAsiaTheme="majorEastAsia" w:hAnsiTheme="majorEastAsia"/>
      </w:rPr>
      <w:id w:val="40338942"/>
      <w:docPartObj>
        <w:docPartGallery w:val="Page Numbers (Bottom of Page)"/>
        <w:docPartUnique/>
      </w:docPartObj>
    </w:sdtPr>
    <w:sdtEndPr/>
    <w:sdtContent>
      <w:p w14:paraId="5D7AF917" w14:textId="21A09008" w:rsidR="0077391D" w:rsidRPr="0077391D" w:rsidRDefault="0077391D">
        <w:pPr>
          <w:pStyle w:val="a5"/>
          <w:jc w:val="center"/>
          <w:rPr>
            <w:rFonts w:asciiTheme="majorEastAsia" w:eastAsiaTheme="majorEastAsia" w:hAnsiTheme="majorEastAsia"/>
          </w:rPr>
        </w:pPr>
        <w:r w:rsidRPr="0077391D">
          <w:rPr>
            <w:rFonts w:asciiTheme="majorEastAsia" w:eastAsiaTheme="majorEastAsia" w:hAnsiTheme="majorEastAsia"/>
          </w:rPr>
          <w:fldChar w:fldCharType="begin"/>
        </w:r>
        <w:r w:rsidRPr="0077391D">
          <w:rPr>
            <w:rFonts w:asciiTheme="majorEastAsia" w:eastAsiaTheme="majorEastAsia" w:hAnsiTheme="majorEastAsia"/>
          </w:rPr>
          <w:instrText>PAGE   \* MERGEFORMAT</w:instrText>
        </w:r>
        <w:r w:rsidRPr="0077391D">
          <w:rPr>
            <w:rFonts w:asciiTheme="majorEastAsia" w:eastAsiaTheme="majorEastAsia" w:hAnsiTheme="majorEastAsia"/>
          </w:rPr>
          <w:fldChar w:fldCharType="separate"/>
        </w:r>
        <w:r w:rsidR="000D43E8" w:rsidRPr="000D43E8">
          <w:rPr>
            <w:rFonts w:asciiTheme="majorEastAsia" w:eastAsiaTheme="majorEastAsia" w:hAnsiTheme="majorEastAsia"/>
            <w:noProof/>
            <w:lang w:val="zh-CN"/>
          </w:rPr>
          <w:t>14</w:t>
        </w:r>
        <w:r w:rsidRPr="0077391D">
          <w:rPr>
            <w:rFonts w:asciiTheme="majorEastAsia" w:eastAsiaTheme="majorEastAsia" w:hAnsiTheme="majorEastAsia"/>
          </w:rPr>
          <w:fldChar w:fldCharType="end"/>
        </w:r>
      </w:p>
    </w:sdtContent>
  </w:sdt>
  <w:p w14:paraId="6BB3933A" w14:textId="77777777" w:rsidR="00383A48" w:rsidRPr="0077391D" w:rsidRDefault="00383A48">
    <w:pPr>
      <w:pStyle w:val="a5"/>
      <w:rPr>
        <w:rFonts w:asciiTheme="majorEastAsia" w:eastAsiaTheme="majorEastAsia" w:hAnsi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C3DA8" w14:textId="77777777" w:rsidR="003C5383" w:rsidRDefault="003C5383">
      <w:r>
        <w:separator/>
      </w:r>
    </w:p>
  </w:footnote>
  <w:footnote w:type="continuationSeparator" w:id="0">
    <w:p w14:paraId="197D51A4" w14:textId="77777777" w:rsidR="003C5383" w:rsidRDefault="003C5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A02D8" w14:textId="77777777" w:rsidR="007D660F" w:rsidRDefault="007D660F" w:rsidP="000B1D74">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67788"/>
    <w:multiLevelType w:val="hybridMultilevel"/>
    <w:tmpl w:val="E14A8BFA"/>
    <w:lvl w:ilvl="0" w:tplc="ACEECDC6">
      <w:start w:val="1"/>
      <w:numFmt w:val="japaneseCounting"/>
      <w:lvlText w:val="（%1）"/>
      <w:lvlJc w:val="left"/>
      <w:pPr>
        <w:ind w:left="1238" w:hanging="756"/>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true"/>
    <w:docVar w:name="APWAFVersion" w:val="5.0"/>
    <w:docVar w:name="commondata" w:val="eyJoZGlkIjoiYzZkNzQ4ZWFiZmQ4NTRhOWRkZTk3YTMwMjlmMmZhYmUifQ=="/>
  </w:docVars>
  <w:rsids>
    <w:rsidRoot w:val="004B1AAF"/>
    <w:rsid w:val="00005482"/>
    <w:rsid w:val="0000562A"/>
    <w:rsid w:val="0000682F"/>
    <w:rsid w:val="00007768"/>
    <w:rsid w:val="00010544"/>
    <w:rsid w:val="00021A3E"/>
    <w:rsid w:val="0002406C"/>
    <w:rsid w:val="00025EE2"/>
    <w:rsid w:val="000278E4"/>
    <w:rsid w:val="00031932"/>
    <w:rsid w:val="00031E89"/>
    <w:rsid w:val="00033720"/>
    <w:rsid w:val="0003482D"/>
    <w:rsid w:val="00034B3F"/>
    <w:rsid w:val="0003721A"/>
    <w:rsid w:val="00042E02"/>
    <w:rsid w:val="000434CF"/>
    <w:rsid w:val="00051C7E"/>
    <w:rsid w:val="00055496"/>
    <w:rsid w:val="000554BD"/>
    <w:rsid w:val="00057C2E"/>
    <w:rsid w:val="0006270E"/>
    <w:rsid w:val="00067316"/>
    <w:rsid w:val="00067490"/>
    <w:rsid w:val="00070F28"/>
    <w:rsid w:val="000721B7"/>
    <w:rsid w:val="00073622"/>
    <w:rsid w:val="00074607"/>
    <w:rsid w:val="0007705C"/>
    <w:rsid w:val="00077242"/>
    <w:rsid w:val="0008109D"/>
    <w:rsid w:val="000828EF"/>
    <w:rsid w:val="00085F57"/>
    <w:rsid w:val="00086CF3"/>
    <w:rsid w:val="000930B3"/>
    <w:rsid w:val="000944AB"/>
    <w:rsid w:val="00095BB1"/>
    <w:rsid w:val="00097847"/>
    <w:rsid w:val="000A080A"/>
    <w:rsid w:val="000A2774"/>
    <w:rsid w:val="000A6AE4"/>
    <w:rsid w:val="000A6DA9"/>
    <w:rsid w:val="000B1D74"/>
    <w:rsid w:val="000B1DE4"/>
    <w:rsid w:val="000B6254"/>
    <w:rsid w:val="000B640F"/>
    <w:rsid w:val="000C0D5E"/>
    <w:rsid w:val="000C22C6"/>
    <w:rsid w:val="000C6EA6"/>
    <w:rsid w:val="000D20EF"/>
    <w:rsid w:val="000D3FDD"/>
    <w:rsid w:val="000D43E8"/>
    <w:rsid w:val="000E0F9B"/>
    <w:rsid w:val="000E2F27"/>
    <w:rsid w:val="000E50AB"/>
    <w:rsid w:val="000F0AB1"/>
    <w:rsid w:val="000F0AD9"/>
    <w:rsid w:val="000F783F"/>
    <w:rsid w:val="000F790A"/>
    <w:rsid w:val="000F7CCC"/>
    <w:rsid w:val="00101ABB"/>
    <w:rsid w:val="00105CFF"/>
    <w:rsid w:val="001072F2"/>
    <w:rsid w:val="00107A1E"/>
    <w:rsid w:val="00107B5E"/>
    <w:rsid w:val="00107E87"/>
    <w:rsid w:val="001114BF"/>
    <w:rsid w:val="00111DC3"/>
    <w:rsid w:val="00113F13"/>
    <w:rsid w:val="00124266"/>
    <w:rsid w:val="001302D1"/>
    <w:rsid w:val="001344FB"/>
    <w:rsid w:val="00135084"/>
    <w:rsid w:val="00143AD0"/>
    <w:rsid w:val="001466CF"/>
    <w:rsid w:val="00155300"/>
    <w:rsid w:val="001558C6"/>
    <w:rsid w:val="00160B8B"/>
    <w:rsid w:val="00163772"/>
    <w:rsid w:val="00163C34"/>
    <w:rsid w:val="00164806"/>
    <w:rsid w:val="00165A60"/>
    <w:rsid w:val="00167AD8"/>
    <w:rsid w:val="00167CF4"/>
    <w:rsid w:val="00171571"/>
    <w:rsid w:val="00172F18"/>
    <w:rsid w:val="00173A8D"/>
    <w:rsid w:val="00174630"/>
    <w:rsid w:val="00176ABA"/>
    <w:rsid w:val="00177093"/>
    <w:rsid w:val="001770FC"/>
    <w:rsid w:val="00177C27"/>
    <w:rsid w:val="00182154"/>
    <w:rsid w:val="00182D9E"/>
    <w:rsid w:val="00186888"/>
    <w:rsid w:val="001910FA"/>
    <w:rsid w:val="00192A42"/>
    <w:rsid w:val="00193922"/>
    <w:rsid w:val="00193A43"/>
    <w:rsid w:val="00193D47"/>
    <w:rsid w:val="00193FAB"/>
    <w:rsid w:val="001A528A"/>
    <w:rsid w:val="001A5B5D"/>
    <w:rsid w:val="001B3E42"/>
    <w:rsid w:val="001B5FDB"/>
    <w:rsid w:val="001B641F"/>
    <w:rsid w:val="001C17E0"/>
    <w:rsid w:val="001C42C9"/>
    <w:rsid w:val="001C5ED4"/>
    <w:rsid w:val="001C6BA3"/>
    <w:rsid w:val="001C6DF5"/>
    <w:rsid w:val="001C7C88"/>
    <w:rsid w:val="001D25FB"/>
    <w:rsid w:val="001D28F7"/>
    <w:rsid w:val="001D2DF8"/>
    <w:rsid w:val="001D41F8"/>
    <w:rsid w:val="001D69AF"/>
    <w:rsid w:val="001E2212"/>
    <w:rsid w:val="001E4170"/>
    <w:rsid w:val="001E41D4"/>
    <w:rsid w:val="001F0EBD"/>
    <w:rsid w:val="001F18B8"/>
    <w:rsid w:val="001F1BAA"/>
    <w:rsid w:val="001F2C02"/>
    <w:rsid w:val="00201CA4"/>
    <w:rsid w:val="00210718"/>
    <w:rsid w:val="00212BDD"/>
    <w:rsid w:val="00220B5E"/>
    <w:rsid w:val="002213DC"/>
    <w:rsid w:val="002215C1"/>
    <w:rsid w:val="00222626"/>
    <w:rsid w:val="00223904"/>
    <w:rsid w:val="0022428F"/>
    <w:rsid w:val="00226F4B"/>
    <w:rsid w:val="00227EC5"/>
    <w:rsid w:val="002306F5"/>
    <w:rsid w:val="002328E6"/>
    <w:rsid w:val="00233006"/>
    <w:rsid w:val="00236EDE"/>
    <w:rsid w:val="00250645"/>
    <w:rsid w:val="00251E05"/>
    <w:rsid w:val="0025225A"/>
    <w:rsid w:val="002522B2"/>
    <w:rsid w:val="00253F1A"/>
    <w:rsid w:val="002553DF"/>
    <w:rsid w:val="00255511"/>
    <w:rsid w:val="00256CCF"/>
    <w:rsid w:val="002577F3"/>
    <w:rsid w:val="00263CAE"/>
    <w:rsid w:val="002664B1"/>
    <w:rsid w:val="00266752"/>
    <w:rsid w:val="0027644D"/>
    <w:rsid w:val="002807C9"/>
    <w:rsid w:val="002931EB"/>
    <w:rsid w:val="00295835"/>
    <w:rsid w:val="00295F7F"/>
    <w:rsid w:val="00297205"/>
    <w:rsid w:val="00297681"/>
    <w:rsid w:val="002A02D9"/>
    <w:rsid w:val="002A22EC"/>
    <w:rsid w:val="002B1FE2"/>
    <w:rsid w:val="002B21E1"/>
    <w:rsid w:val="002B7C45"/>
    <w:rsid w:val="002C235E"/>
    <w:rsid w:val="002C2A29"/>
    <w:rsid w:val="002C7BC9"/>
    <w:rsid w:val="002C7C08"/>
    <w:rsid w:val="002C7E0F"/>
    <w:rsid w:val="002D04A6"/>
    <w:rsid w:val="002D0E68"/>
    <w:rsid w:val="002D5F32"/>
    <w:rsid w:val="002D60F4"/>
    <w:rsid w:val="002E052D"/>
    <w:rsid w:val="002E3FE3"/>
    <w:rsid w:val="002E66CA"/>
    <w:rsid w:val="002F1232"/>
    <w:rsid w:val="002F1EF4"/>
    <w:rsid w:val="00302D4D"/>
    <w:rsid w:val="0030429E"/>
    <w:rsid w:val="00304A0F"/>
    <w:rsid w:val="00305A4B"/>
    <w:rsid w:val="00310E5E"/>
    <w:rsid w:val="00314AA4"/>
    <w:rsid w:val="003151B5"/>
    <w:rsid w:val="003212D4"/>
    <w:rsid w:val="00323DE1"/>
    <w:rsid w:val="003277EE"/>
    <w:rsid w:val="00327C3D"/>
    <w:rsid w:val="00336415"/>
    <w:rsid w:val="00337441"/>
    <w:rsid w:val="00341BF7"/>
    <w:rsid w:val="00345231"/>
    <w:rsid w:val="00345289"/>
    <w:rsid w:val="00346930"/>
    <w:rsid w:val="0034709E"/>
    <w:rsid w:val="00350A2B"/>
    <w:rsid w:val="00350CCA"/>
    <w:rsid w:val="00350DB2"/>
    <w:rsid w:val="00350FCA"/>
    <w:rsid w:val="00351BF1"/>
    <w:rsid w:val="00354C6B"/>
    <w:rsid w:val="0035689E"/>
    <w:rsid w:val="003575E9"/>
    <w:rsid w:val="003660C6"/>
    <w:rsid w:val="0036768F"/>
    <w:rsid w:val="003712CF"/>
    <w:rsid w:val="003761B7"/>
    <w:rsid w:val="0037743E"/>
    <w:rsid w:val="0037761C"/>
    <w:rsid w:val="003806FA"/>
    <w:rsid w:val="00381207"/>
    <w:rsid w:val="00383A48"/>
    <w:rsid w:val="003852DC"/>
    <w:rsid w:val="00387449"/>
    <w:rsid w:val="00390144"/>
    <w:rsid w:val="00391DD7"/>
    <w:rsid w:val="00394D71"/>
    <w:rsid w:val="003969BB"/>
    <w:rsid w:val="003A0D60"/>
    <w:rsid w:val="003A342C"/>
    <w:rsid w:val="003B0200"/>
    <w:rsid w:val="003B0B83"/>
    <w:rsid w:val="003B2ADB"/>
    <w:rsid w:val="003B419A"/>
    <w:rsid w:val="003C5134"/>
    <w:rsid w:val="003C5383"/>
    <w:rsid w:val="003C7A25"/>
    <w:rsid w:val="003D18A5"/>
    <w:rsid w:val="003D18DB"/>
    <w:rsid w:val="003D6FFB"/>
    <w:rsid w:val="003E4163"/>
    <w:rsid w:val="003E5259"/>
    <w:rsid w:val="003F4ED6"/>
    <w:rsid w:val="003F56B6"/>
    <w:rsid w:val="004070B9"/>
    <w:rsid w:val="00410CA9"/>
    <w:rsid w:val="00411785"/>
    <w:rsid w:val="0041198F"/>
    <w:rsid w:val="00414E51"/>
    <w:rsid w:val="00415B94"/>
    <w:rsid w:val="00420B92"/>
    <w:rsid w:val="00424F45"/>
    <w:rsid w:val="00425ECD"/>
    <w:rsid w:val="0043034E"/>
    <w:rsid w:val="00430376"/>
    <w:rsid w:val="004310FB"/>
    <w:rsid w:val="00431826"/>
    <w:rsid w:val="00432E39"/>
    <w:rsid w:val="004337D5"/>
    <w:rsid w:val="004353DF"/>
    <w:rsid w:val="0043751A"/>
    <w:rsid w:val="004425E6"/>
    <w:rsid w:val="00450B40"/>
    <w:rsid w:val="0045160B"/>
    <w:rsid w:val="00451739"/>
    <w:rsid w:val="00452B63"/>
    <w:rsid w:val="00457894"/>
    <w:rsid w:val="00460190"/>
    <w:rsid w:val="00460F86"/>
    <w:rsid w:val="00463BD7"/>
    <w:rsid w:val="0046513D"/>
    <w:rsid w:val="00465C96"/>
    <w:rsid w:val="004715FB"/>
    <w:rsid w:val="004743CD"/>
    <w:rsid w:val="00474855"/>
    <w:rsid w:val="00477E2D"/>
    <w:rsid w:val="00477F08"/>
    <w:rsid w:val="004820FE"/>
    <w:rsid w:val="00482F00"/>
    <w:rsid w:val="0048366F"/>
    <w:rsid w:val="0048492C"/>
    <w:rsid w:val="00484CA4"/>
    <w:rsid w:val="00487B01"/>
    <w:rsid w:val="0049598F"/>
    <w:rsid w:val="00495BDF"/>
    <w:rsid w:val="00496317"/>
    <w:rsid w:val="00497575"/>
    <w:rsid w:val="004A0637"/>
    <w:rsid w:val="004A06E2"/>
    <w:rsid w:val="004A0EF5"/>
    <w:rsid w:val="004A38F4"/>
    <w:rsid w:val="004A5BD9"/>
    <w:rsid w:val="004B090C"/>
    <w:rsid w:val="004B0D08"/>
    <w:rsid w:val="004B1AAF"/>
    <w:rsid w:val="004B2E4C"/>
    <w:rsid w:val="004B5B87"/>
    <w:rsid w:val="004B5D02"/>
    <w:rsid w:val="004B73AC"/>
    <w:rsid w:val="004B77F3"/>
    <w:rsid w:val="004C0462"/>
    <w:rsid w:val="004C2B05"/>
    <w:rsid w:val="004C3B8A"/>
    <w:rsid w:val="004C4171"/>
    <w:rsid w:val="004C6EFE"/>
    <w:rsid w:val="004D3C79"/>
    <w:rsid w:val="004D4537"/>
    <w:rsid w:val="004D45D5"/>
    <w:rsid w:val="004D4721"/>
    <w:rsid w:val="004D6270"/>
    <w:rsid w:val="004E008A"/>
    <w:rsid w:val="004E32F4"/>
    <w:rsid w:val="004E3DD4"/>
    <w:rsid w:val="004E72A3"/>
    <w:rsid w:val="004F0525"/>
    <w:rsid w:val="004F0924"/>
    <w:rsid w:val="004F09EC"/>
    <w:rsid w:val="004F15D9"/>
    <w:rsid w:val="004F3398"/>
    <w:rsid w:val="004F3C51"/>
    <w:rsid w:val="004F40E4"/>
    <w:rsid w:val="004F4CF6"/>
    <w:rsid w:val="00501106"/>
    <w:rsid w:val="0050374E"/>
    <w:rsid w:val="0050779A"/>
    <w:rsid w:val="00507989"/>
    <w:rsid w:val="00507CCD"/>
    <w:rsid w:val="00510388"/>
    <w:rsid w:val="00512118"/>
    <w:rsid w:val="005139B8"/>
    <w:rsid w:val="00513B09"/>
    <w:rsid w:val="00515BDE"/>
    <w:rsid w:val="00516037"/>
    <w:rsid w:val="00522AD0"/>
    <w:rsid w:val="00525C8C"/>
    <w:rsid w:val="00526C7F"/>
    <w:rsid w:val="00530B7B"/>
    <w:rsid w:val="0053187D"/>
    <w:rsid w:val="0053560F"/>
    <w:rsid w:val="00536785"/>
    <w:rsid w:val="00536A73"/>
    <w:rsid w:val="00536F14"/>
    <w:rsid w:val="00541BAF"/>
    <w:rsid w:val="00542257"/>
    <w:rsid w:val="00542397"/>
    <w:rsid w:val="005434CB"/>
    <w:rsid w:val="005448C0"/>
    <w:rsid w:val="005566D5"/>
    <w:rsid w:val="00563D96"/>
    <w:rsid w:val="005660B3"/>
    <w:rsid w:val="0057132B"/>
    <w:rsid w:val="00572D62"/>
    <w:rsid w:val="005756D3"/>
    <w:rsid w:val="00575849"/>
    <w:rsid w:val="005772AB"/>
    <w:rsid w:val="0058238E"/>
    <w:rsid w:val="00584450"/>
    <w:rsid w:val="00587AB6"/>
    <w:rsid w:val="00593233"/>
    <w:rsid w:val="005949CE"/>
    <w:rsid w:val="00595E96"/>
    <w:rsid w:val="00597592"/>
    <w:rsid w:val="00597A08"/>
    <w:rsid w:val="005A095A"/>
    <w:rsid w:val="005A0D30"/>
    <w:rsid w:val="005A66F5"/>
    <w:rsid w:val="005B06D7"/>
    <w:rsid w:val="005B2939"/>
    <w:rsid w:val="005B633F"/>
    <w:rsid w:val="005B7860"/>
    <w:rsid w:val="005D38BC"/>
    <w:rsid w:val="005D7EA8"/>
    <w:rsid w:val="005E263F"/>
    <w:rsid w:val="005E2E11"/>
    <w:rsid w:val="005E3588"/>
    <w:rsid w:val="005E3994"/>
    <w:rsid w:val="005E6A96"/>
    <w:rsid w:val="005F4044"/>
    <w:rsid w:val="005F61AB"/>
    <w:rsid w:val="006062F4"/>
    <w:rsid w:val="00607924"/>
    <w:rsid w:val="006115AB"/>
    <w:rsid w:val="00611F33"/>
    <w:rsid w:val="00613C1E"/>
    <w:rsid w:val="00614CEC"/>
    <w:rsid w:val="00616CA4"/>
    <w:rsid w:val="00617A7D"/>
    <w:rsid w:val="00621942"/>
    <w:rsid w:val="00622DB0"/>
    <w:rsid w:val="00627EBC"/>
    <w:rsid w:val="006331E1"/>
    <w:rsid w:val="00633468"/>
    <w:rsid w:val="00633BFF"/>
    <w:rsid w:val="00635C17"/>
    <w:rsid w:val="00636505"/>
    <w:rsid w:val="00636FFD"/>
    <w:rsid w:val="006371A0"/>
    <w:rsid w:val="00641ACE"/>
    <w:rsid w:val="00643F43"/>
    <w:rsid w:val="00653324"/>
    <w:rsid w:val="00655998"/>
    <w:rsid w:val="0065726C"/>
    <w:rsid w:val="006620A5"/>
    <w:rsid w:val="00662B95"/>
    <w:rsid w:val="006701E6"/>
    <w:rsid w:val="006708AF"/>
    <w:rsid w:val="00672728"/>
    <w:rsid w:val="00673B4C"/>
    <w:rsid w:val="0067779D"/>
    <w:rsid w:val="006824E0"/>
    <w:rsid w:val="006847E5"/>
    <w:rsid w:val="0068495A"/>
    <w:rsid w:val="006849A4"/>
    <w:rsid w:val="006852EE"/>
    <w:rsid w:val="00685A8F"/>
    <w:rsid w:val="00686168"/>
    <w:rsid w:val="006862B0"/>
    <w:rsid w:val="00686DF7"/>
    <w:rsid w:val="006907FB"/>
    <w:rsid w:val="00696773"/>
    <w:rsid w:val="0069729E"/>
    <w:rsid w:val="00697C60"/>
    <w:rsid w:val="00697D3D"/>
    <w:rsid w:val="006A4B2D"/>
    <w:rsid w:val="006A5D4F"/>
    <w:rsid w:val="006B0373"/>
    <w:rsid w:val="006B0676"/>
    <w:rsid w:val="006B5638"/>
    <w:rsid w:val="006B5CB4"/>
    <w:rsid w:val="006B7426"/>
    <w:rsid w:val="006C0907"/>
    <w:rsid w:val="006C1B95"/>
    <w:rsid w:val="006C1F84"/>
    <w:rsid w:val="006C3F6C"/>
    <w:rsid w:val="006C447D"/>
    <w:rsid w:val="006C6716"/>
    <w:rsid w:val="006D6A18"/>
    <w:rsid w:val="006D7DD3"/>
    <w:rsid w:val="006E1304"/>
    <w:rsid w:val="006E2B72"/>
    <w:rsid w:val="006E51FA"/>
    <w:rsid w:val="006E5BC3"/>
    <w:rsid w:val="006F402A"/>
    <w:rsid w:val="006F45F5"/>
    <w:rsid w:val="006F61F1"/>
    <w:rsid w:val="006F6FDF"/>
    <w:rsid w:val="007001BF"/>
    <w:rsid w:val="00700773"/>
    <w:rsid w:val="00703527"/>
    <w:rsid w:val="00714887"/>
    <w:rsid w:val="00721511"/>
    <w:rsid w:val="00723271"/>
    <w:rsid w:val="007260F8"/>
    <w:rsid w:val="0072610A"/>
    <w:rsid w:val="007306E7"/>
    <w:rsid w:val="00732E65"/>
    <w:rsid w:val="007368BB"/>
    <w:rsid w:val="00736B6E"/>
    <w:rsid w:val="00737BCF"/>
    <w:rsid w:val="00740F5D"/>
    <w:rsid w:val="00742D47"/>
    <w:rsid w:val="007435C2"/>
    <w:rsid w:val="007456B0"/>
    <w:rsid w:val="00753863"/>
    <w:rsid w:val="00756BD4"/>
    <w:rsid w:val="00757E03"/>
    <w:rsid w:val="007604DC"/>
    <w:rsid w:val="007619C9"/>
    <w:rsid w:val="00762181"/>
    <w:rsid w:val="007640AB"/>
    <w:rsid w:val="007652CC"/>
    <w:rsid w:val="00766BBC"/>
    <w:rsid w:val="00767D1D"/>
    <w:rsid w:val="0077391D"/>
    <w:rsid w:val="00774C6A"/>
    <w:rsid w:val="00777124"/>
    <w:rsid w:val="00780C0C"/>
    <w:rsid w:val="007829C1"/>
    <w:rsid w:val="00793EC0"/>
    <w:rsid w:val="00794E5F"/>
    <w:rsid w:val="007974F4"/>
    <w:rsid w:val="00797A46"/>
    <w:rsid w:val="007A04F9"/>
    <w:rsid w:val="007A20BA"/>
    <w:rsid w:val="007A6A2C"/>
    <w:rsid w:val="007A70D0"/>
    <w:rsid w:val="007A7796"/>
    <w:rsid w:val="007A7A3C"/>
    <w:rsid w:val="007B1180"/>
    <w:rsid w:val="007C3D19"/>
    <w:rsid w:val="007C45EA"/>
    <w:rsid w:val="007C4F2D"/>
    <w:rsid w:val="007D0CEA"/>
    <w:rsid w:val="007D2CC3"/>
    <w:rsid w:val="007D4925"/>
    <w:rsid w:val="007D660F"/>
    <w:rsid w:val="007E10F1"/>
    <w:rsid w:val="007E3C7C"/>
    <w:rsid w:val="007F6142"/>
    <w:rsid w:val="00800E0E"/>
    <w:rsid w:val="00800F6C"/>
    <w:rsid w:val="00801046"/>
    <w:rsid w:val="008026CD"/>
    <w:rsid w:val="008057FE"/>
    <w:rsid w:val="00805D16"/>
    <w:rsid w:val="00814215"/>
    <w:rsid w:val="00814DB3"/>
    <w:rsid w:val="00814F80"/>
    <w:rsid w:val="008155F3"/>
    <w:rsid w:val="008162D3"/>
    <w:rsid w:val="00817E7D"/>
    <w:rsid w:val="00821A3D"/>
    <w:rsid w:val="008235D1"/>
    <w:rsid w:val="00823892"/>
    <w:rsid w:val="00832A85"/>
    <w:rsid w:val="008334AF"/>
    <w:rsid w:val="00833F4A"/>
    <w:rsid w:val="00835AAC"/>
    <w:rsid w:val="0083640E"/>
    <w:rsid w:val="00841821"/>
    <w:rsid w:val="00842AF9"/>
    <w:rsid w:val="00845A0E"/>
    <w:rsid w:val="00847CCA"/>
    <w:rsid w:val="00855465"/>
    <w:rsid w:val="008604DE"/>
    <w:rsid w:val="0086388F"/>
    <w:rsid w:val="00866656"/>
    <w:rsid w:val="00866FA5"/>
    <w:rsid w:val="00867D0B"/>
    <w:rsid w:val="00872757"/>
    <w:rsid w:val="00872A79"/>
    <w:rsid w:val="00874869"/>
    <w:rsid w:val="008755CD"/>
    <w:rsid w:val="008766A9"/>
    <w:rsid w:val="00876FE3"/>
    <w:rsid w:val="0087702B"/>
    <w:rsid w:val="0088074C"/>
    <w:rsid w:val="008817D3"/>
    <w:rsid w:val="00890C76"/>
    <w:rsid w:val="0089668F"/>
    <w:rsid w:val="008B2214"/>
    <w:rsid w:val="008B391B"/>
    <w:rsid w:val="008B4A21"/>
    <w:rsid w:val="008C1633"/>
    <w:rsid w:val="008C1986"/>
    <w:rsid w:val="008C202C"/>
    <w:rsid w:val="008C4643"/>
    <w:rsid w:val="008D469F"/>
    <w:rsid w:val="008D5FAA"/>
    <w:rsid w:val="008E1B7F"/>
    <w:rsid w:val="008E438B"/>
    <w:rsid w:val="008E4FFA"/>
    <w:rsid w:val="008E6302"/>
    <w:rsid w:val="008E6B5B"/>
    <w:rsid w:val="008E7FE7"/>
    <w:rsid w:val="008F3B06"/>
    <w:rsid w:val="008F4BA6"/>
    <w:rsid w:val="008F4C3D"/>
    <w:rsid w:val="008F4D73"/>
    <w:rsid w:val="008F4E07"/>
    <w:rsid w:val="008F66CB"/>
    <w:rsid w:val="008F75FD"/>
    <w:rsid w:val="00901816"/>
    <w:rsid w:val="00903BBC"/>
    <w:rsid w:val="0090422D"/>
    <w:rsid w:val="00905FDE"/>
    <w:rsid w:val="00906591"/>
    <w:rsid w:val="00906B85"/>
    <w:rsid w:val="00906DBF"/>
    <w:rsid w:val="009115FD"/>
    <w:rsid w:val="00913F9E"/>
    <w:rsid w:val="0091453E"/>
    <w:rsid w:val="009173EF"/>
    <w:rsid w:val="009210A8"/>
    <w:rsid w:val="0092149F"/>
    <w:rsid w:val="0092462A"/>
    <w:rsid w:val="0092490D"/>
    <w:rsid w:val="00927ACF"/>
    <w:rsid w:val="00930FAF"/>
    <w:rsid w:val="00931A8E"/>
    <w:rsid w:val="00931FDC"/>
    <w:rsid w:val="00932D82"/>
    <w:rsid w:val="0093387A"/>
    <w:rsid w:val="00935AC4"/>
    <w:rsid w:val="009362E6"/>
    <w:rsid w:val="00936D96"/>
    <w:rsid w:val="0094608A"/>
    <w:rsid w:val="00946E08"/>
    <w:rsid w:val="009478F8"/>
    <w:rsid w:val="00947F30"/>
    <w:rsid w:val="009520E7"/>
    <w:rsid w:val="00954085"/>
    <w:rsid w:val="00954CF4"/>
    <w:rsid w:val="00961B03"/>
    <w:rsid w:val="009637FC"/>
    <w:rsid w:val="00965DD0"/>
    <w:rsid w:val="00966A74"/>
    <w:rsid w:val="009674E1"/>
    <w:rsid w:val="00977DEB"/>
    <w:rsid w:val="0098056B"/>
    <w:rsid w:val="009828A2"/>
    <w:rsid w:val="00982F8A"/>
    <w:rsid w:val="00984CB6"/>
    <w:rsid w:val="00986095"/>
    <w:rsid w:val="009873D7"/>
    <w:rsid w:val="00991897"/>
    <w:rsid w:val="00993830"/>
    <w:rsid w:val="00993C83"/>
    <w:rsid w:val="00993DF8"/>
    <w:rsid w:val="0099444A"/>
    <w:rsid w:val="009A136A"/>
    <w:rsid w:val="009A1B12"/>
    <w:rsid w:val="009A24EF"/>
    <w:rsid w:val="009A279C"/>
    <w:rsid w:val="009A2CA8"/>
    <w:rsid w:val="009A4BC6"/>
    <w:rsid w:val="009A501E"/>
    <w:rsid w:val="009A508E"/>
    <w:rsid w:val="009A66E5"/>
    <w:rsid w:val="009A6BB3"/>
    <w:rsid w:val="009A77B8"/>
    <w:rsid w:val="009B00FF"/>
    <w:rsid w:val="009B01CB"/>
    <w:rsid w:val="009B0A64"/>
    <w:rsid w:val="009B18B7"/>
    <w:rsid w:val="009B18BE"/>
    <w:rsid w:val="009B2466"/>
    <w:rsid w:val="009C0A1E"/>
    <w:rsid w:val="009C0B21"/>
    <w:rsid w:val="009C1233"/>
    <w:rsid w:val="009C2818"/>
    <w:rsid w:val="009C2B03"/>
    <w:rsid w:val="009C3B2E"/>
    <w:rsid w:val="009C5259"/>
    <w:rsid w:val="009C56A3"/>
    <w:rsid w:val="009C79C5"/>
    <w:rsid w:val="009D2285"/>
    <w:rsid w:val="009D44B9"/>
    <w:rsid w:val="009D6AC3"/>
    <w:rsid w:val="009E2662"/>
    <w:rsid w:val="009E2C63"/>
    <w:rsid w:val="009E36EC"/>
    <w:rsid w:val="009E3892"/>
    <w:rsid w:val="009E64E0"/>
    <w:rsid w:val="009E72CC"/>
    <w:rsid w:val="009E7A1D"/>
    <w:rsid w:val="009F0499"/>
    <w:rsid w:val="009F5D77"/>
    <w:rsid w:val="00A01C6C"/>
    <w:rsid w:val="00A04936"/>
    <w:rsid w:val="00A04D61"/>
    <w:rsid w:val="00A07816"/>
    <w:rsid w:val="00A116A1"/>
    <w:rsid w:val="00A14A28"/>
    <w:rsid w:val="00A2035A"/>
    <w:rsid w:val="00A235AC"/>
    <w:rsid w:val="00A244CB"/>
    <w:rsid w:val="00A247B5"/>
    <w:rsid w:val="00A2638D"/>
    <w:rsid w:val="00A26804"/>
    <w:rsid w:val="00A301B5"/>
    <w:rsid w:val="00A30DF0"/>
    <w:rsid w:val="00A31ABF"/>
    <w:rsid w:val="00A32567"/>
    <w:rsid w:val="00A36025"/>
    <w:rsid w:val="00A3608A"/>
    <w:rsid w:val="00A36795"/>
    <w:rsid w:val="00A40643"/>
    <w:rsid w:val="00A474F6"/>
    <w:rsid w:val="00A51AB0"/>
    <w:rsid w:val="00A52C7C"/>
    <w:rsid w:val="00A553EF"/>
    <w:rsid w:val="00A55540"/>
    <w:rsid w:val="00A56DA6"/>
    <w:rsid w:val="00A6049B"/>
    <w:rsid w:val="00A63726"/>
    <w:rsid w:val="00A65941"/>
    <w:rsid w:val="00A6769C"/>
    <w:rsid w:val="00A7474A"/>
    <w:rsid w:val="00A753B9"/>
    <w:rsid w:val="00A774F1"/>
    <w:rsid w:val="00A77976"/>
    <w:rsid w:val="00A77AE2"/>
    <w:rsid w:val="00A824FB"/>
    <w:rsid w:val="00A836DE"/>
    <w:rsid w:val="00A865E5"/>
    <w:rsid w:val="00A8724D"/>
    <w:rsid w:val="00A931B9"/>
    <w:rsid w:val="00A932B7"/>
    <w:rsid w:val="00A93A04"/>
    <w:rsid w:val="00A95B91"/>
    <w:rsid w:val="00A95CAA"/>
    <w:rsid w:val="00AA2D03"/>
    <w:rsid w:val="00AA4D4F"/>
    <w:rsid w:val="00AA60A6"/>
    <w:rsid w:val="00AA61BA"/>
    <w:rsid w:val="00AA6E88"/>
    <w:rsid w:val="00AB46E9"/>
    <w:rsid w:val="00AB652D"/>
    <w:rsid w:val="00AB7B26"/>
    <w:rsid w:val="00AB7F94"/>
    <w:rsid w:val="00AC11C1"/>
    <w:rsid w:val="00AC4B07"/>
    <w:rsid w:val="00AC6462"/>
    <w:rsid w:val="00AD026D"/>
    <w:rsid w:val="00AD04A7"/>
    <w:rsid w:val="00AD4D06"/>
    <w:rsid w:val="00AD606C"/>
    <w:rsid w:val="00AD78AC"/>
    <w:rsid w:val="00AE0492"/>
    <w:rsid w:val="00AE07FF"/>
    <w:rsid w:val="00AE5132"/>
    <w:rsid w:val="00AE5A01"/>
    <w:rsid w:val="00AE5DD8"/>
    <w:rsid w:val="00AF0284"/>
    <w:rsid w:val="00AF0A51"/>
    <w:rsid w:val="00AF1217"/>
    <w:rsid w:val="00AF43C5"/>
    <w:rsid w:val="00AF57CE"/>
    <w:rsid w:val="00AF7438"/>
    <w:rsid w:val="00B00E38"/>
    <w:rsid w:val="00B02CB6"/>
    <w:rsid w:val="00B040E9"/>
    <w:rsid w:val="00B07455"/>
    <w:rsid w:val="00B121E3"/>
    <w:rsid w:val="00B123D8"/>
    <w:rsid w:val="00B14365"/>
    <w:rsid w:val="00B1509E"/>
    <w:rsid w:val="00B16110"/>
    <w:rsid w:val="00B1613C"/>
    <w:rsid w:val="00B17BC8"/>
    <w:rsid w:val="00B21D82"/>
    <w:rsid w:val="00B262F2"/>
    <w:rsid w:val="00B27E21"/>
    <w:rsid w:val="00B30DF7"/>
    <w:rsid w:val="00B3720C"/>
    <w:rsid w:val="00B37E9C"/>
    <w:rsid w:val="00B52856"/>
    <w:rsid w:val="00B529AD"/>
    <w:rsid w:val="00B60188"/>
    <w:rsid w:val="00B62BCA"/>
    <w:rsid w:val="00B64A01"/>
    <w:rsid w:val="00B654A0"/>
    <w:rsid w:val="00B65573"/>
    <w:rsid w:val="00B73C7D"/>
    <w:rsid w:val="00B85C2D"/>
    <w:rsid w:val="00B9033A"/>
    <w:rsid w:val="00B90BE2"/>
    <w:rsid w:val="00B915A0"/>
    <w:rsid w:val="00B966CB"/>
    <w:rsid w:val="00BB0682"/>
    <w:rsid w:val="00BB110E"/>
    <w:rsid w:val="00BB3A3D"/>
    <w:rsid w:val="00BB5012"/>
    <w:rsid w:val="00BC228E"/>
    <w:rsid w:val="00BC6C03"/>
    <w:rsid w:val="00BC75DF"/>
    <w:rsid w:val="00BD234B"/>
    <w:rsid w:val="00BD2598"/>
    <w:rsid w:val="00BD416E"/>
    <w:rsid w:val="00BD759F"/>
    <w:rsid w:val="00BE13F0"/>
    <w:rsid w:val="00BE456B"/>
    <w:rsid w:val="00BF0EF4"/>
    <w:rsid w:val="00C02BF4"/>
    <w:rsid w:val="00C065AA"/>
    <w:rsid w:val="00C06E1A"/>
    <w:rsid w:val="00C07195"/>
    <w:rsid w:val="00C074AF"/>
    <w:rsid w:val="00C14653"/>
    <w:rsid w:val="00C15CB7"/>
    <w:rsid w:val="00C17046"/>
    <w:rsid w:val="00C20395"/>
    <w:rsid w:val="00C21DAC"/>
    <w:rsid w:val="00C22190"/>
    <w:rsid w:val="00C22AD9"/>
    <w:rsid w:val="00C243F5"/>
    <w:rsid w:val="00C27EB7"/>
    <w:rsid w:val="00C30A8E"/>
    <w:rsid w:val="00C33475"/>
    <w:rsid w:val="00C36720"/>
    <w:rsid w:val="00C449F0"/>
    <w:rsid w:val="00C50C88"/>
    <w:rsid w:val="00C514B1"/>
    <w:rsid w:val="00C52357"/>
    <w:rsid w:val="00C60C73"/>
    <w:rsid w:val="00C70EE2"/>
    <w:rsid w:val="00C74C94"/>
    <w:rsid w:val="00C75678"/>
    <w:rsid w:val="00C82F78"/>
    <w:rsid w:val="00C84E00"/>
    <w:rsid w:val="00C87197"/>
    <w:rsid w:val="00C90326"/>
    <w:rsid w:val="00C913E1"/>
    <w:rsid w:val="00C92330"/>
    <w:rsid w:val="00C94CAD"/>
    <w:rsid w:val="00C9598F"/>
    <w:rsid w:val="00C96FD8"/>
    <w:rsid w:val="00CA34AB"/>
    <w:rsid w:val="00CB232C"/>
    <w:rsid w:val="00CB23F2"/>
    <w:rsid w:val="00CC3443"/>
    <w:rsid w:val="00CC4C58"/>
    <w:rsid w:val="00CC68D8"/>
    <w:rsid w:val="00CC6FA3"/>
    <w:rsid w:val="00CC76A6"/>
    <w:rsid w:val="00CD1EF0"/>
    <w:rsid w:val="00CD1F60"/>
    <w:rsid w:val="00CD5FEE"/>
    <w:rsid w:val="00CE0F37"/>
    <w:rsid w:val="00CE1175"/>
    <w:rsid w:val="00CE15E8"/>
    <w:rsid w:val="00CE2395"/>
    <w:rsid w:val="00CE38F6"/>
    <w:rsid w:val="00CE6E47"/>
    <w:rsid w:val="00CF017E"/>
    <w:rsid w:val="00D000D8"/>
    <w:rsid w:val="00D03050"/>
    <w:rsid w:val="00D036AB"/>
    <w:rsid w:val="00D045E3"/>
    <w:rsid w:val="00D05517"/>
    <w:rsid w:val="00D0686E"/>
    <w:rsid w:val="00D107FD"/>
    <w:rsid w:val="00D1097D"/>
    <w:rsid w:val="00D1237A"/>
    <w:rsid w:val="00D15303"/>
    <w:rsid w:val="00D23E78"/>
    <w:rsid w:val="00D25BF7"/>
    <w:rsid w:val="00D27508"/>
    <w:rsid w:val="00D27960"/>
    <w:rsid w:val="00D3465C"/>
    <w:rsid w:val="00D35196"/>
    <w:rsid w:val="00D35D61"/>
    <w:rsid w:val="00D37014"/>
    <w:rsid w:val="00D40F8F"/>
    <w:rsid w:val="00D4108D"/>
    <w:rsid w:val="00D41BD3"/>
    <w:rsid w:val="00D44874"/>
    <w:rsid w:val="00D457C6"/>
    <w:rsid w:val="00D47641"/>
    <w:rsid w:val="00D51FC6"/>
    <w:rsid w:val="00D52F32"/>
    <w:rsid w:val="00D57D9A"/>
    <w:rsid w:val="00D60144"/>
    <w:rsid w:val="00D620A2"/>
    <w:rsid w:val="00D73254"/>
    <w:rsid w:val="00D73C93"/>
    <w:rsid w:val="00D74519"/>
    <w:rsid w:val="00D74C59"/>
    <w:rsid w:val="00D83044"/>
    <w:rsid w:val="00D86F13"/>
    <w:rsid w:val="00D96B51"/>
    <w:rsid w:val="00DA57BB"/>
    <w:rsid w:val="00DA604A"/>
    <w:rsid w:val="00DB01C7"/>
    <w:rsid w:val="00DC0B1B"/>
    <w:rsid w:val="00DC476F"/>
    <w:rsid w:val="00DC5C75"/>
    <w:rsid w:val="00DD005B"/>
    <w:rsid w:val="00DD1513"/>
    <w:rsid w:val="00DD1F45"/>
    <w:rsid w:val="00DD3E26"/>
    <w:rsid w:val="00DD4E4E"/>
    <w:rsid w:val="00DD7D16"/>
    <w:rsid w:val="00DE01F1"/>
    <w:rsid w:val="00DE0661"/>
    <w:rsid w:val="00DE07FC"/>
    <w:rsid w:val="00DE4855"/>
    <w:rsid w:val="00DE71AF"/>
    <w:rsid w:val="00DF0361"/>
    <w:rsid w:val="00DF0BA4"/>
    <w:rsid w:val="00DF21F8"/>
    <w:rsid w:val="00DF4B26"/>
    <w:rsid w:val="00DF63DE"/>
    <w:rsid w:val="00DF6BF4"/>
    <w:rsid w:val="00DF744F"/>
    <w:rsid w:val="00E0005D"/>
    <w:rsid w:val="00E000C9"/>
    <w:rsid w:val="00E00BA7"/>
    <w:rsid w:val="00E043D2"/>
    <w:rsid w:val="00E054CB"/>
    <w:rsid w:val="00E13292"/>
    <w:rsid w:val="00E13E99"/>
    <w:rsid w:val="00E1504A"/>
    <w:rsid w:val="00E16ECD"/>
    <w:rsid w:val="00E17EFD"/>
    <w:rsid w:val="00E20294"/>
    <w:rsid w:val="00E21A2E"/>
    <w:rsid w:val="00E21AB2"/>
    <w:rsid w:val="00E21ABF"/>
    <w:rsid w:val="00E2686E"/>
    <w:rsid w:val="00E31D23"/>
    <w:rsid w:val="00E41E5A"/>
    <w:rsid w:val="00E4387B"/>
    <w:rsid w:val="00E449CE"/>
    <w:rsid w:val="00E46388"/>
    <w:rsid w:val="00E46A19"/>
    <w:rsid w:val="00E46FC4"/>
    <w:rsid w:val="00E50B71"/>
    <w:rsid w:val="00E518A0"/>
    <w:rsid w:val="00E54619"/>
    <w:rsid w:val="00E56563"/>
    <w:rsid w:val="00E6006E"/>
    <w:rsid w:val="00E66E67"/>
    <w:rsid w:val="00E672CE"/>
    <w:rsid w:val="00E7011F"/>
    <w:rsid w:val="00E7185B"/>
    <w:rsid w:val="00E8189D"/>
    <w:rsid w:val="00E844A2"/>
    <w:rsid w:val="00E8787E"/>
    <w:rsid w:val="00E953F8"/>
    <w:rsid w:val="00E95A02"/>
    <w:rsid w:val="00E96F38"/>
    <w:rsid w:val="00EA0C86"/>
    <w:rsid w:val="00EA19B5"/>
    <w:rsid w:val="00EA3078"/>
    <w:rsid w:val="00EA53EA"/>
    <w:rsid w:val="00EB3C08"/>
    <w:rsid w:val="00EC13C2"/>
    <w:rsid w:val="00EC29C3"/>
    <w:rsid w:val="00EC36E8"/>
    <w:rsid w:val="00EC7380"/>
    <w:rsid w:val="00ED37EE"/>
    <w:rsid w:val="00EE031E"/>
    <w:rsid w:val="00EE283F"/>
    <w:rsid w:val="00EE423F"/>
    <w:rsid w:val="00EE6FCD"/>
    <w:rsid w:val="00EF02CC"/>
    <w:rsid w:val="00EF030C"/>
    <w:rsid w:val="00EF041E"/>
    <w:rsid w:val="00EF0F1C"/>
    <w:rsid w:val="00EF3744"/>
    <w:rsid w:val="00EF78EC"/>
    <w:rsid w:val="00F04032"/>
    <w:rsid w:val="00F04583"/>
    <w:rsid w:val="00F04F4C"/>
    <w:rsid w:val="00F07422"/>
    <w:rsid w:val="00F10CEF"/>
    <w:rsid w:val="00F112D8"/>
    <w:rsid w:val="00F123A3"/>
    <w:rsid w:val="00F134B1"/>
    <w:rsid w:val="00F142BA"/>
    <w:rsid w:val="00F14826"/>
    <w:rsid w:val="00F15A7A"/>
    <w:rsid w:val="00F17C6D"/>
    <w:rsid w:val="00F22AD4"/>
    <w:rsid w:val="00F22FED"/>
    <w:rsid w:val="00F2355C"/>
    <w:rsid w:val="00F25AAD"/>
    <w:rsid w:val="00F27B2C"/>
    <w:rsid w:val="00F34877"/>
    <w:rsid w:val="00F36F1F"/>
    <w:rsid w:val="00F3718E"/>
    <w:rsid w:val="00F3727C"/>
    <w:rsid w:val="00F424D1"/>
    <w:rsid w:val="00F43F2C"/>
    <w:rsid w:val="00F537B0"/>
    <w:rsid w:val="00F55647"/>
    <w:rsid w:val="00F5621D"/>
    <w:rsid w:val="00F568D5"/>
    <w:rsid w:val="00F608B1"/>
    <w:rsid w:val="00F61733"/>
    <w:rsid w:val="00F6328D"/>
    <w:rsid w:val="00F67DC8"/>
    <w:rsid w:val="00F67EA0"/>
    <w:rsid w:val="00F71EE1"/>
    <w:rsid w:val="00F73BFF"/>
    <w:rsid w:val="00F73F27"/>
    <w:rsid w:val="00F748B7"/>
    <w:rsid w:val="00F769C8"/>
    <w:rsid w:val="00F76F59"/>
    <w:rsid w:val="00F77C0B"/>
    <w:rsid w:val="00F84B2A"/>
    <w:rsid w:val="00F87278"/>
    <w:rsid w:val="00F903C1"/>
    <w:rsid w:val="00F91313"/>
    <w:rsid w:val="00F9180B"/>
    <w:rsid w:val="00F91C64"/>
    <w:rsid w:val="00F96DD2"/>
    <w:rsid w:val="00FA3251"/>
    <w:rsid w:val="00FA4AD8"/>
    <w:rsid w:val="00FA50BC"/>
    <w:rsid w:val="00FC35D4"/>
    <w:rsid w:val="00FC407C"/>
    <w:rsid w:val="00FC7130"/>
    <w:rsid w:val="00FD07A0"/>
    <w:rsid w:val="00FD0A05"/>
    <w:rsid w:val="00FD4177"/>
    <w:rsid w:val="00FE198B"/>
    <w:rsid w:val="00FE4A5A"/>
    <w:rsid w:val="00FE50F6"/>
    <w:rsid w:val="00FE5519"/>
    <w:rsid w:val="00FE5C8E"/>
    <w:rsid w:val="00FE6AE3"/>
    <w:rsid w:val="00FE70F8"/>
    <w:rsid w:val="00FE793D"/>
    <w:rsid w:val="00FF1A62"/>
    <w:rsid w:val="00FF2301"/>
    <w:rsid w:val="00FF637A"/>
    <w:rsid w:val="12BC78AF"/>
    <w:rsid w:val="35E160D6"/>
    <w:rsid w:val="4DB05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242179"/>
  <w15:docId w15:val="{C8E8C3BB-3E9B-46B9-9FD1-47DC43AE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8AF"/>
    <w:pPr>
      <w:widowControl w:val="0"/>
      <w:jc w:val="both"/>
    </w:pPr>
    <w:rPr>
      <w:kern w:val="2"/>
      <w:sz w:val="21"/>
      <w:szCs w:val="22"/>
    </w:rPr>
  </w:style>
  <w:style w:type="paragraph" w:styleId="1">
    <w:name w:val="heading 1"/>
    <w:basedOn w:val="a"/>
    <w:link w:val="1Char"/>
    <w:uiPriority w:val="9"/>
    <w:qFormat/>
    <w:rsid w:val="0037743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table" w:customStyle="1" w:styleId="4-21">
    <w:name w:val="网格表 4 - 着色 21"/>
    <w:basedOn w:val="a1"/>
    <w:uiPriority w:val="49"/>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51">
    <w:name w:val="无格式表格 51"/>
    <w:basedOn w:val="a1"/>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1"/>
    <w:uiPriority w:val="52"/>
    <w:rPr>
      <w:color w:val="C45911" w:themeColor="accent2"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21">
    <w:name w:val="网格表 3 - 着色 21"/>
    <w:basedOn w:val="a1"/>
    <w:uiPriority w:val="48"/>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styleId="aa">
    <w:name w:val="List Paragraph"/>
    <w:basedOn w:val="a"/>
    <w:uiPriority w:val="34"/>
    <w:qFormat/>
    <w:pPr>
      <w:widowControl/>
      <w:ind w:firstLineChars="200" w:firstLine="420"/>
      <w:jc w:val="left"/>
    </w:pPr>
    <w:rPr>
      <w:rFonts w:ascii="宋体" w:eastAsia="宋体" w:hAnsi="宋体" w:cs="宋体"/>
      <w:kern w:val="0"/>
      <w:sz w:val="24"/>
      <w:szCs w:val="24"/>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paragraph" w:customStyle="1" w:styleId="10">
    <w:name w:val="修订1"/>
    <w:hidden/>
    <w:uiPriority w:val="99"/>
    <w:semiHidden/>
    <w:qFormat/>
    <w:rPr>
      <w:kern w:val="2"/>
      <w:sz w:val="21"/>
      <w:szCs w:val="22"/>
    </w:rPr>
  </w:style>
  <w:style w:type="table" w:customStyle="1" w:styleId="2-21">
    <w:name w:val="网格表 2 - 着色 21"/>
    <w:basedOn w:val="a1"/>
    <w:uiPriority w:val="47"/>
    <w:rPr>
      <w:kern w:val="2"/>
      <w:sz w:val="21"/>
      <w:szCs w:val="22"/>
    </w:rPr>
    <w:tblPr>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22">
    <w:name w:val="网格表 2 - 着色 22"/>
    <w:basedOn w:val="a1"/>
    <w:uiPriority w:val="47"/>
    <w:tblPr>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221">
    <w:name w:val="网格表 2 - 着色 221"/>
    <w:basedOn w:val="a1"/>
    <w:uiPriority w:val="47"/>
    <w:rPr>
      <w:kern w:val="2"/>
      <w:sz w:val="21"/>
      <w:szCs w:val="22"/>
    </w:rPr>
    <w:tblPr>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11">
    <w:name w:val="网格型1"/>
    <w:basedOn w:val="a1"/>
    <w:uiPriority w:val="3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A3608A"/>
    <w:rPr>
      <w:kern w:val="2"/>
      <w:sz w:val="21"/>
      <w:szCs w:val="22"/>
    </w:rPr>
  </w:style>
  <w:style w:type="character" w:customStyle="1" w:styleId="1Char">
    <w:name w:val="标题 1 Char"/>
    <w:basedOn w:val="a0"/>
    <w:link w:val="1"/>
    <w:uiPriority w:val="9"/>
    <w:rsid w:val="0037743E"/>
    <w:rPr>
      <w:rFonts w:ascii="宋体" w:eastAsia="宋体" w:hAnsi="宋体" w:cs="宋体"/>
      <w:b/>
      <w:bCs/>
      <w:kern w:val="36"/>
      <w:sz w:val="48"/>
      <w:szCs w:val="48"/>
    </w:rPr>
  </w:style>
  <w:style w:type="character" w:customStyle="1" w:styleId="graphtitle">
    <w:name w:val="graphtitle"/>
    <w:basedOn w:val="a0"/>
    <w:rsid w:val="00DD4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886903">
      <w:bodyDiv w:val="1"/>
      <w:marLeft w:val="0"/>
      <w:marRight w:val="0"/>
      <w:marTop w:val="0"/>
      <w:marBottom w:val="0"/>
      <w:divBdr>
        <w:top w:val="none" w:sz="0" w:space="0" w:color="auto"/>
        <w:left w:val="none" w:sz="0" w:space="0" w:color="auto"/>
        <w:bottom w:val="none" w:sz="0" w:space="0" w:color="auto"/>
        <w:right w:val="none" w:sz="0" w:space="0" w:color="auto"/>
      </w:divBdr>
    </w:div>
    <w:div w:id="568032723">
      <w:bodyDiv w:val="1"/>
      <w:marLeft w:val="0"/>
      <w:marRight w:val="0"/>
      <w:marTop w:val="0"/>
      <w:marBottom w:val="0"/>
      <w:divBdr>
        <w:top w:val="none" w:sz="0" w:space="0" w:color="auto"/>
        <w:left w:val="none" w:sz="0" w:space="0" w:color="auto"/>
        <w:bottom w:val="none" w:sz="0" w:space="0" w:color="auto"/>
        <w:right w:val="none" w:sz="0" w:space="0" w:color="auto"/>
      </w:divBdr>
    </w:div>
    <w:div w:id="595984831">
      <w:bodyDiv w:val="1"/>
      <w:marLeft w:val="0"/>
      <w:marRight w:val="0"/>
      <w:marTop w:val="0"/>
      <w:marBottom w:val="0"/>
      <w:divBdr>
        <w:top w:val="none" w:sz="0" w:space="0" w:color="auto"/>
        <w:left w:val="none" w:sz="0" w:space="0" w:color="auto"/>
        <w:bottom w:val="none" w:sz="0" w:space="0" w:color="auto"/>
        <w:right w:val="none" w:sz="0" w:space="0" w:color="auto"/>
      </w:divBdr>
    </w:div>
    <w:div w:id="712729662">
      <w:bodyDiv w:val="1"/>
      <w:marLeft w:val="0"/>
      <w:marRight w:val="0"/>
      <w:marTop w:val="0"/>
      <w:marBottom w:val="0"/>
      <w:divBdr>
        <w:top w:val="none" w:sz="0" w:space="0" w:color="auto"/>
        <w:left w:val="none" w:sz="0" w:space="0" w:color="auto"/>
        <w:bottom w:val="none" w:sz="0" w:space="0" w:color="auto"/>
        <w:right w:val="none" w:sz="0" w:space="0" w:color="auto"/>
      </w:divBdr>
    </w:div>
    <w:div w:id="857356800">
      <w:bodyDiv w:val="1"/>
      <w:marLeft w:val="0"/>
      <w:marRight w:val="0"/>
      <w:marTop w:val="0"/>
      <w:marBottom w:val="0"/>
      <w:divBdr>
        <w:top w:val="none" w:sz="0" w:space="0" w:color="auto"/>
        <w:left w:val="none" w:sz="0" w:space="0" w:color="auto"/>
        <w:bottom w:val="none" w:sz="0" w:space="0" w:color="auto"/>
        <w:right w:val="none" w:sz="0" w:space="0" w:color="auto"/>
      </w:divBdr>
    </w:div>
    <w:div w:id="888031701">
      <w:bodyDiv w:val="1"/>
      <w:marLeft w:val="0"/>
      <w:marRight w:val="0"/>
      <w:marTop w:val="0"/>
      <w:marBottom w:val="0"/>
      <w:divBdr>
        <w:top w:val="none" w:sz="0" w:space="0" w:color="auto"/>
        <w:left w:val="none" w:sz="0" w:space="0" w:color="auto"/>
        <w:bottom w:val="none" w:sz="0" w:space="0" w:color="auto"/>
        <w:right w:val="none" w:sz="0" w:space="0" w:color="auto"/>
      </w:divBdr>
    </w:div>
    <w:div w:id="894049995">
      <w:bodyDiv w:val="1"/>
      <w:marLeft w:val="0"/>
      <w:marRight w:val="0"/>
      <w:marTop w:val="0"/>
      <w:marBottom w:val="0"/>
      <w:divBdr>
        <w:top w:val="none" w:sz="0" w:space="0" w:color="auto"/>
        <w:left w:val="none" w:sz="0" w:space="0" w:color="auto"/>
        <w:bottom w:val="none" w:sz="0" w:space="0" w:color="auto"/>
        <w:right w:val="none" w:sz="0" w:space="0" w:color="auto"/>
      </w:divBdr>
    </w:div>
    <w:div w:id="1282146464">
      <w:bodyDiv w:val="1"/>
      <w:marLeft w:val="0"/>
      <w:marRight w:val="0"/>
      <w:marTop w:val="0"/>
      <w:marBottom w:val="0"/>
      <w:divBdr>
        <w:top w:val="none" w:sz="0" w:space="0" w:color="auto"/>
        <w:left w:val="none" w:sz="0" w:space="0" w:color="auto"/>
        <w:bottom w:val="none" w:sz="0" w:space="0" w:color="auto"/>
        <w:right w:val="none" w:sz="0" w:space="0" w:color="auto"/>
      </w:divBdr>
    </w:div>
    <w:div w:id="1335181995">
      <w:bodyDiv w:val="1"/>
      <w:marLeft w:val="0"/>
      <w:marRight w:val="0"/>
      <w:marTop w:val="0"/>
      <w:marBottom w:val="0"/>
      <w:divBdr>
        <w:top w:val="none" w:sz="0" w:space="0" w:color="auto"/>
        <w:left w:val="none" w:sz="0" w:space="0" w:color="auto"/>
        <w:bottom w:val="none" w:sz="0" w:space="0" w:color="auto"/>
        <w:right w:val="none" w:sz="0" w:space="0" w:color="auto"/>
      </w:divBdr>
    </w:div>
    <w:div w:id="1383213343">
      <w:bodyDiv w:val="1"/>
      <w:marLeft w:val="0"/>
      <w:marRight w:val="0"/>
      <w:marTop w:val="0"/>
      <w:marBottom w:val="0"/>
      <w:divBdr>
        <w:top w:val="none" w:sz="0" w:space="0" w:color="auto"/>
        <w:left w:val="none" w:sz="0" w:space="0" w:color="auto"/>
        <w:bottom w:val="none" w:sz="0" w:space="0" w:color="auto"/>
        <w:right w:val="none" w:sz="0" w:space="0" w:color="auto"/>
      </w:divBdr>
    </w:div>
    <w:div w:id="1389306679">
      <w:bodyDiv w:val="1"/>
      <w:marLeft w:val="0"/>
      <w:marRight w:val="0"/>
      <w:marTop w:val="0"/>
      <w:marBottom w:val="0"/>
      <w:divBdr>
        <w:top w:val="none" w:sz="0" w:space="0" w:color="auto"/>
        <w:left w:val="none" w:sz="0" w:space="0" w:color="auto"/>
        <w:bottom w:val="none" w:sz="0" w:space="0" w:color="auto"/>
        <w:right w:val="none" w:sz="0" w:space="0" w:color="auto"/>
      </w:divBdr>
    </w:div>
    <w:div w:id="1617327634">
      <w:bodyDiv w:val="1"/>
      <w:marLeft w:val="0"/>
      <w:marRight w:val="0"/>
      <w:marTop w:val="0"/>
      <w:marBottom w:val="0"/>
      <w:divBdr>
        <w:top w:val="none" w:sz="0" w:space="0" w:color="auto"/>
        <w:left w:val="none" w:sz="0" w:space="0" w:color="auto"/>
        <w:bottom w:val="none" w:sz="0" w:space="0" w:color="auto"/>
        <w:right w:val="none" w:sz="0" w:space="0" w:color="auto"/>
      </w:divBdr>
    </w:div>
    <w:div w:id="1825319388">
      <w:bodyDiv w:val="1"/>
      <w:marLeft w:val="0"/>
      <w:marRight w:val="0"/>
      <w:marTop w:val="0"/>
      <w:marBottom w:val="0"/>
      <w:divBdr>
        <w:top w:val="none" w:sz="0" w:space="0" w:color="auto"/>
        <w:left w:val="none" w:sz="0" w:space="0" w:color="auto"/>
        <w:bottom w:val="none" w:sz="0" w:space="0" w:color="auto"/>
        <w:right w:val="none" w:sz="0" w:space="0" w:color="auto"/>
      </w:divBdr>
    </w:div>
    <w:div w:id="1825466782">
      <w:bodyDiv w:val="1"/>
      <w:marLeft w:val="0"/>
      <w:marRight w:val="0"/>
      <w:marTop w:val="0"/>
      <w:marBottom w:val="0"/>
      <w:divBdr>
        <w:top w:val="none" w:sz="0" w:space="0" w:color="auto"/>
        <w:left w:val="none" w:sz="0" w:space="0" w:color="auto"/>
        <w:bottom w:val="none" w:sz="0" w:space="0" w:color="auto"/>
        <w:right w:val="none" w:sz="0" w:space="0" w:color="auto"/>
      </w:divBdr>
    </w:div>
    <w:div w:id="1844585019">
      <w:bodyDiv w:val="1"/>
      <w:marLeft w:val="0"/>
      <w:marRight w:val="0"/>
      <w:marTop w:val="0"/>
      <w:marBottom w:val="0"/>
      <w:divBdr>
        <w:top w:val="none" w:sz="0" w:space="0" w:color="auto"/>
        <w:left w:val="none" w:sz="0" w:space="0" w:color="auto"/>
        <w:bottom w:val="none" w:sz="0" w:space="0" w:color="auto"/>
        <w:right w:val="none" w:sz="0" w:space="0" w:color="auto"/>
      </w:divBdr>
    </w:div>
    <w:div w:id="2028631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6A7D1-9F9D-47A3-904C-681A68165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14</Pages>
  <Words>1265</Words>
  <Characters>7215</Characters>
  <Application>Microsoft Office Word</Application>
  <DocSecurity>0</DocSecurity>
  <Lines>60</Lines>
  <Paragraphs>16</Paragraphs>
  <ScaleCrop>false</ScaleCrop>
  <Company/>
  <LinksUpToDate>false</LinksUpToDate>
  <CharactersWithSpaces>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刘珊</cp:lastModifiedBy>
  <cp:revision>10</cp:revision>
  <cp:lastPrinted>2023-02-26T11:50:00Z</cp:lastPrinted>
  <dcterms:created xsi:type="dcterms:W3CDTF">2023-12-30T14:15:00Z</dcterms:created>
  <dcterms:modified xsi:type="dcterms:W3CDTF">2024-01-15T01:30:00Z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42738E1DFFDA490285B99478D9D4A8DA</vt:lpwstr>
  </property>
  <property fmtid="{D5CDD505-2E9C-101B-9397-08002B2CF9AE}" pid="4" name="BD_Revisions_Count">
    <vt:lpwstr>0</vt:lpwstr>
  </property>
  <property fmtid="{D5CDD505-2E9C-101B-9397-08002B2CF9AE}" pid="5" name="BD_IsTrackRevisions">
    <vt:lpwstr>0</vt:lpwstr>
  </property>
  <property fmtid="{D5CDD505-2E9C-101B-9397-08002B2CF9AE}" pid="6" name="BD_Word_FileSize">
    <vt:lpwstr>639387</vt:lpwstr>
  </property>
  <property fmtid="{D5CDD505-2E9C-101B-9397-08002B2CF9AE}" pid="7" name="BD_Report_Pages">
    <vt:lpwstr>14</vt:lpwstr>
  </property>
  <property fmtid="{D5CDD505-2E9C-101B-9397-08002B2CF9AE}" pid="8" name="BD_Report_Characters">
    <vt:lpwstr>6917</vt:lpwstr>
  </property>
  <property fmtid="{D5CDD505-2E9C-101B-9397-08002B2CF9AE}" pid="9" name="BD_CompareCompanyModel">
    <vt:lpwstr/>
  </property>
  <property fmtid="{D5CDD505-2E9C-101B-9397-08002B2CF9AE}" pid="10" name="BD_WORD_Version">
    <vt:lpwstr>16.0.16227.20258</vt:lpwstr>
  </property>
  <property fmtid="{D5CDD505-2E9C-101B-9397-08002B2CF9AE}" pid="11" name="BD_Word_Protection_Status">
    <vt:lpwstr>0</vt:lpwstr>
  </property>
  <property fmtid="{D5CDD505-2E9C-101B-9397-08002B2CF9AE}" pid="12" name="BD_Word_Remind_Lock">
    <vt:lpwstr>0</vt:lpwstr>
  </property>
  <property fmtid="{D5CDD505-2E9C-101B-9397-08002B2CF9AE}" pid="13" name="BD_Document_Page_Count">
    <vt:lpwstr>15</vt:lpwstr>
  </property>
  <property fmtid="{D5CDD505-2E9C-101B-9397-08002B2CF9AE}" pid="14" name="ZX_Claim_Page_Number">
    <vt:lpwstr>15</vt:lpwstr>
  </property>
</Properties>
</file>