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3C93" w14:textId="77777777" w:rsidR="000629FB" w:rsidRDefault="00C41D5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6C32929D" wp14:editId="6B2F7DD4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02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EC7D7" w14:textId="161294DE" w:rsidR="00075119" w:rsidRDefault="00075119" w:rsidP="00075119">
      <w:pPr>
        <w:spacing w:line="360" w:lineRule="auto"/>
        <w:ind w:right="1280" w:firstLineChars="200" w:firstLine="640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 xml:space="preserve"> </w:t>
      </w:r>
      <w:r w:rsidRPr="00075119">
        <w:rPr>
          <w:rFonts w:ascii="黑体" w:eastAsia="黑体" w:hAnsi="黑体" w:cs="黑体" w:hint="eastAsia"/>
          <w:bCs/>
          <w:color w:val="000000"/>
          <w:sz w:val="32"/>
          <w:szCs w:val="32"/>
        </w:rPr>
        <w:t>证监会召开推动上市公司提升投资价值专题座谈会</w:t>
      </w:r>
    </w:p>
    <w:p w14:paraId="29011890" w14:textId="09B5785F" w:rsidR="000629FB" w:rsidRDefault="00C41D5E">
      <w:pPr>
        <w:spacing w:line="360" w:lineRule="auto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</w:t>
      </w:r>
      <w:r w:rsidR="00520E2D">
        <w:rPr>
          <w:rFonts w:ascii="楷体" w:eastAsia="楷体" w:hAnsi="楷体" w:hint="eastAsia"/>
          <w:sz w:val="28"/>
          <w:szCs w:val="28"/>
        </w:rPr>
        <w:t>证监会发布（2</w:t>
      </w:r>
      <w:r w:rsidR="00520E2D">
        <w:rPr>
          <w:rFonts w:ascii="楷体" w:eastAsia="楷体" w:hAnsi="楷体"/>
          <w:sz w:val="28"/>
          <w:szCs w:val="28"/>
        </w:rPr>
        <w:t>024.02.06）</w:t>
      </w:r>
    </w:p>
    <w:p w14:paraId="2A180C27" w14:textId="77777777" w:rsidR="000629FB" w:rsidRDefault="000629F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7A28DF3D" w14:textId="77777777" w:rsidR="00075119" w:rsidRDefault="00075119" w:rsidP="00075119">
      <w:pPr>
        <w:spacing w:line="360" w:lineRule="auto"/>
        <w:ind w:firstLine="420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</w:p>
    <w:p w14:paraId="753C4954" w14:textId="4C0E228B" w:rsidR="00075119" w:rsidRPr="00075119" w:rsidRDefault="00075119" w:rsidP="00075119">
      <w:pPr>
        <w:spacing w:line="360" w:lineRule="auto"/>
        <w:ind w:firstLine="420"/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</w:pPr>
      <w:r w:rsidRPr="00075119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2月5日上午，证监会上市</w:t>
      </w:r>
      <w:proofErr w:type="gramStart"/>
      <w:r w:rsidRPr="00075119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司召开</w:t>
      </w:r>
      <w:proofErr w:type="gramEnd"/>
      <w:r w:rsidRPr="00075119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推动上市公司提升投资价值专题座谈会。会议围绕加强以投资者为本的上市公司文化、着力提升上市公司投资价值、大力推动公司高质量发展的主题，听取上市公司有关情况及意见建议。12家上市公司代表参会。会议认为，上市公司是国民经济“基本盘”、“压舱石”、“优等生”，是资本市场投资价值的源泉，必须诚实守信、真实透明、规范治理，通过专注主业提高公司成长性，增强回报投资者能力，让投资者更多共享公司发展成果。今年以来，上市公司通过回购、分红、强化投资者关系和预期管理等方式积极维护公司市值，积累了有益经验和做法。</w:t>
      </w:r>
    </w:p>
    <w:p w14:paraId="441A9D37" w14:textId="555006FC" w:rsidR="00075119" w:rsidRDefault="00075119" w:rsidP="00075119">
      <w:pPr>
        <w:spacing w:line="360" w:lineRule="auto"/>
        <w:ind w:firstLine="420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 w:rsidRPr="00075119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会议强调，提升上市公司投资价值，是</w:t>
      </w:r>
      <w:proofErr w:type="gramStart"/>
      <w:r w:rsidRPr="00075119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践行</w:t>
      </w:r>
      <w:proofErr w:type="gramEnd"/>
      <w:r w:rsidRPr="00075119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t>以投资者为本理念的重要体现，也是提高上市公司质量的重要方面。上市公司要切实承担提升自身投资价值的主体责任，主动提升投资者回报，积极维护市场稳定，合力提振投资者信心。一是高度重视提升上市公司投资价值。上市公司必须关注市场对公司价值的反映，深入分析市值异常波动的原因，及时采取有效措施改善公司投资价值。二是要建立提升投资价值内部长期机制，强化上市公司自身对提升上市公司投资价值的思考。三是依法充分运用好提升投资价值“工具箱”，包括股份回购、大股东增持、常态化分红、并购重组等市场工具。四是主动加强与投资者沟通，通过业绩说明会、路演等方式，有效改善投资者预期。下一步，上市司将对标中央金融工作会议有关要求，持续开展以投资者为本的上市公司文化建设培训，优化完善上市公司监管制度，支持上市公司通过资本市场做大做强、积极维护市场稳定，共同推进上市公司质量</w:t>
      </w:r>
      <w:r w:rsidRPr="00075119"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  <w:lastRenderedPageBreak/>
        <w:t>迈向新的台阶。</w:t>
      </w:r>
    </w:p>
    <w:p w14:paraId="0D09245E" w14:textId="77777777" w:rsidR="00075119" w:rsidRPr="00075119" w:rsidRDefault="00075119" w:rsidP="00075119">
      <w:pPr>
        <w:spacing w:line="360" w:lineRule="auto"/>
        <w:ind w:firstLine="420"/>
        <w:rPr>
          <w:rFonts w:ascii="Microsoft YaHei UI" w:eastAsia="Microsoft YaHei UI" w:hAnsi="Microsoft YaHei UI" w:hint="eastAsia"/>
          <w:spacing w:val="15"/>
          <w:kern w:val="0"/>
          <w:sz w:val="23"/>
          <w:szCs w:val="23"/>
        </w:rPr>
      </w:pPr>
      <w:bookmarkStart w:id="0" w:name="_GoBack"/>
      <w:bookmarkEnd w:id="0"/>
    </w:p>
    <w:p w14:paraId="71626926" w14:textId="6839BC87" w:rsidR="00CF03CA" w:rsidRPr="00CF03CA" w:rsidRDefault="00CF03CA" w:rsidP="00CF03CA">
      <w:pPr>
        <w:spacing w:line="360" w:lineRule="auto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 w:rsidRPr="00CF03CA">
        <w:rPr>
          <w:rFonts w:hint="eastAsia"/>
          <w:b/>
          <w:bCs/>
          <w:spacing w:val="15"/>
          <w:kern w:val="0"/>
          <w:sz w:val="23"/>
          <w:szCs w:val="23"/>
        </w:rPr>
        <w:t>内容来源：证监会发布</w:t>
      </w:r>
    </w:p>
    <w:sectPr w:rsidR="00CF03CA" w:rsidRPr="00CF03C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E8F50" w14:textId="77777777" w:rsidR="00997E2B" w:rsidRDefault="00997E2B">
      <w:r>
        <w:separator/>
      </w:r>
    </w:p>
  </w:endnote>
  <w:endnote w:type="continuationSeparator" w:id="0">
    <w:p w14:paraId="4B6D5A9C" w14:textId="77777777" w:rsidR="00997E2B" w:rsidRDefault="0099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F857" w14:textId="77777777" w:rsidR="000629FB" w:rsidRDefault="00C41D5E">
    <w:pPr>
      <w:pStyle w:val="a5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 w:rsidR="00075119" w:rsidRPr="00075119">
      <w:rPr>
        <w:rFonts w:ascii="宋体" w:hAnsi="宋体"/>
        <w:noProof/>
        <w:lang w:val="zh-CN"/>
      </w:rPr>
      <w:t>2</w:t>
    </w:r>
    <w:r>
      <w:rPr>
        <w:rFonts w:ascii="宋体" w:hAnsi="宋体"/>
      </w:rPr>
      <w:fldChar w:fldCharType="end"/>
    </w:r>
  </w:p>
  <w:p w14:paraId="0271E50C" w14:textId="77777777" w:rsidR="000629FB" w:rsidRDefault="000629FB">
    <w:pPr>
      <w:pStyle w:val="a5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7D645" w14:textId="77777777" w:rsidR="00997E2B" w:rsidRDefault="00997E2B">
      <w:r>
        <w:separator/>
      </w:r>
    </w:p>
  </w:footnote>
  <w:footnote w:type="continuationSeparator" w:id="0">
    <w:p w14:paraId="64BC97BC" w14:textId="77777777" w:rsidR="00997E2B" w:rsidRDefault="0099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CECBD" w14:textId="77777777" w:rsidR="000629FB" w:rsidRDefault="000629F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C1EF5"/>
    <w:multiLevelType w:val="hybridMultilevel"/>
    <w:tmpl w:val="E14A8BFA"/>
    <w:lvl w:ilvl="0" w:tplc="ACEECDC6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FB"/>
    <w:rsid w:val="000629FB"/>
    <w:rsid w:val="00075119"/>
    <w:rsid w:val="000945DD"/>
    <w:rsid w:val="00420CF8"/>
    <w:rsid w:val="004B3A0A"/>
    <w:rsid w:val="004F58B6"/>
    <w:rsid w:val="00520E2D"/>
    <w:rsid w:val="005E4BF4"/>
    <w:rsid w:val="008E22C5"/>
    <w:rsid w:val="00903FB1"/>
    <w:rsid w:val="00987DB2"/>
    <w:rsid w:val="0099610E"/>
    <w:rsid w:val="00997E2B"/>
    <w:rsid w:val="00C26BF1"/>
    <w:rsid w:val="00C41D5E"/>
    <w:rsid w:val="00CF03CA"/>
    <w:rsid w:val="00F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461BD"/>
  <w15:docId w15:val="{EC2ADF8F-8464-49B9-AAAE-A2A0445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51">
    <w:name w:val="无格式表格 51"/>
    <w:basedOn w:val="a1"/>
    <w:uiPriority w:val="45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Pr>
      <w:color w:val="C4591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qFormat/>
    <w:rPr>
      <w:b/>
      <w:bCs/>
    </w:rPr>
  </w:style>
  <w:style w:type="paragraph" w:customStyle="1" w:styleId="10">
    <w:name w:val="修订1"/>
    <w:uiPriority w:val="99"/>
    <w:qFormat/>
    <w:rPr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1">
    <w:name w:val="网格表 2 - 着色 2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1">
    <w:name w:val="网格型1"/>
    <w:basedOn w:val="a1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uiPriority w:val="99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aphtitle">
    <w:name w:val="graphtitle"/>
    <w:basedOn w:val="a0"/>
  </w:style>
  <w:style w:type="paragraph" w:styleId="ac">
    <w:name w:val="Normal (Web)"/>
    <w:basedOn w:val="a"/>
    <w:uiPriority w:val="99"/>
    <w:semiHidden/>
    <w:unhideWhenUsed/>
    <w:rsid w:val="00CF03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CF0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8541-D27F-4577-9DDB-EFDD6E53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刘珊</cp:lastModifiedBy>
  <cp:revision>7</cp:revision>
  <cp:lastPrinted>2023-02-26T11:50:00Z</cp:lastPrinted>
  <dcterms:created xsi:type="dcterms:W3CDTF">2024-02-06T15:07:00Z</dcterms:created>
  <dcterms:modified xsi:type="dcterms:W3CDTF">2024-02-06T15:13:00Z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2b5a301770ec42cfb1cda1d23912b8f1_23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</Properties>
</file>