
<file path=[Content_Types].xml><?xml version="1.0" encoding="utf-8"?>
<Types xmlns="http://schemas.openxmlformats.org/package/2006/content-types"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C8" w:rsidRDefault="003757A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-912495</wp:posOffset>
            </wp:positionV>
            <wp:extent cx="7530465" cy="2476500"/>
            <wp:effectExtent l="0" t="0" r="0" b="0"/>
            <wp:wrapNone/>
            <wp:docPr id="102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6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0465" cy="2476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6BC8" w:rsidRDefault="003757A1">
      <w:pPr>
        <w:spacing w:line="360" w:lineRule="auto"/>
        <w:ind w:firstLineChars="200" w:firstLine="640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财政支出靠前发力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，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权益市场震荡调整</w:t>
      </w:r>
    </w:p>
    <w:p w:rsidR="006B6BC8" w:rsidRDefault="003757A1">
      <w:pPr>
        <w:spacing w:line="360" w:lineRule="auto"/>
        <w:ind w:firstLineChars="200" w:firstLine="560"/>
        <w:jc w:val="right"/>
        <w:rPr>
          <w:rFonts w:ascii="黑体" w:eastAsia="黑体" w:hAnsi="黑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——鑫元周观点（</w:t>
      </w:r>
      <w:r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/>
          <w:sz w:val="28"/>
          <w:szCs w:val="28"/>
        </w:rPr>
        <w:t>02</w:t>
      </w:r>
      <w:r>
        <w:rPr>
          <w:rFonts w:ascii="楷体" w:eastAsia="楷体" w:hAnsi="楷体" w:hint="eastAsia"/>
          <w:sz w:val="28"/>
          <w:szCs w:val="28"/>
        </w:rPr>
        <w:t>5</w:t>
      </w:r>
      <w:r>
        <w:rPr>
          <w:rFonts w:ascii="楷体" w:eastAsia="楷体" w:hAnsi="楷体"/>
          <w:sz w:val="28"/>
          <w:szCs w:val="28"/>
        </w:rPr>
        <w:t>.0</w:t>
      </w:r>
      <w:r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/>
          <w:sz w:val="28"/>
          <w:szCs w:val="28"/>
        </w:rPr>
        <w:t>.2</w:t>
      </w:r>
      <w:r>
        <w:rPr>
          <w:rFonts w:ascii="楷体" w:eastAsia="楷体" w:hAnsi="楷体" w:hint="eastAsia"/>
          <w:sz w:val="28"/>
          <w:szCs w:val="28"/>
        </w:rPr>
        <w:t>4</w:t>
      </w:r>
      <w:r>
        <w:rPr>
          <w:rFonts w:ascii="楷体" w:eastAsia="楷体" w:hAnsi="楷体"/>
          <w:sz w:val="28"/>
          <w:szCs w:val="28"/>
        </w:rPr>
        <w:t>-202</w:t>
      </w:r>
      <w:r>
        <w:rPr>
          <w:rFonts w:ascii="楷体" w:eastAsia="楷体" w:hAnsi="楷体" w:hint="eastAsia"/>
          <w:sz w:val="28"/>
          <w:szCs w:val="28"/>
        </w:rPr>
        <w:t>5</w:t>
      </w:r>
      <w:r>
        <w:rPr>
          <w:rFonts w:ascii="楷体" w:eastAsia="楷体" w:hAnsi="楷体"/>
          <w:sz w:val="28"/>
          <w:szCs w:val="28"/>
        </w:rPr>
        <w:t>.0</w:t>
      </w:r>
      <w:r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>30</w:t>
      </w:r>
      <w:r>
        <w:rPr>
          <w:rFonts w:ascii="楷体" w:eastAsia="楷体" w:hAnsi="楷体" w:hint="eastAsia"/>
          <w:sz w:val="28"/>
          <w:szCs w:val="28"/>
        </w:rPr>
        <w:t>）</w:t>
      </w:r>
    </w:p>
    <w:p w:rsidR="006B6BC8" w:rsidRDefault="006B6BC8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</w:p>
    <w:p w:rsidR="006B6BC8" w:rsidRDefault="003757A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/>
          <w:sz w:val="28"/>
          <w:szCs w:val="28"/>
        </w:rPr>
        <w:t>核心观点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宏观方面</w:t>
      </w:r>
      <w:r>
        <w:rPr>
          <w:rFonts w:ascii="仿宋" w:eastAsia="仿宋" w:hAnsi="仿宋" w:hint="eastAsia"/>
          <w:bCs/>
          <w:sz w:val="24"/>
          <w:szCs w:val="24"/>
        </w:rPr>
        <w:t>，开年财政支出靠前发力，工业企业利润同比增速降幅收窄，央行</w:t>
      </w:r>
      <w:r>
        <w:rPr>
          <w:rFonts w:ascii="仿宋" w:eastAsia="仿宋" w:hAnsi="仿宋" w:hint="eastAsia"/>
          <w:bCs/>
          <w:sz w:val="24"/>
          <w:szCs w:val="24"/>
        </w:rPr>
        <w:t>MLF</w:t>
      </w:r>
      <w:r>
        <w:rPr>
          <w:rFonts w:ascii="仿宋" w:eastAsia="仿宋" w:hAnsi="仿宋" w:hint="eastAsia"/>
          <w:bCs/>
          <w:sz w:val="24"/>
          <w:szCs w:val="24"/>
        </w:rPr>
        <w:t>招标方式调整，</w:t>
      </w:r>
      <w:r>
        <w:rPr>
          <w:rFonts w:ascii="仿宋" w:eastAsia="仿宋" w:hAnsi="仿宋" w:hint="eastAsia"/>
          <w:bCs/>
          <w:sz w:val="24"/>
          <w:szCs w:val="24"/>
        </w:rPr>
        <w:t>MLF</w:t>
      </w:r>
      <w:r>
        <w:rPr>
          <w:rFonts w:ascii="仿宋" w:eastAsia="仿宋" w:hAnsi="仿宋" w:hint="eastAsia"/>
          <w:bCs/>
          <w:sz w:val="24"/>
          <w:szCs w:val="24"/>
        </w:rPr>
        <w:t>利率的政策属性退出历史舞台；海外方面，特朗普关税政策继续扰动全球金融市场，美国和俄罗斯、乌克兰达成共识确保黑海航行安全，为冲突提供缓和窗口。国内方面，</w:t>
      </w:r>
      <w:r>
        <w:rPr>
          <w:rFonts w:ascii="仿宋" w:eastAsia="仿宋" w:hAnsi="仿宋" w:hint="eastAsia"/>
          <w:bCs/>
          <w:sz w:val="24"/>
          <w:szCs w:val="24"/>
        </w:rPr>
        <w:t>1-2</w:t>
      </w:r>
      <w:r>
        <w:rPr>
          <w:rFonts w:ascii="仿宋" w:eastAsia="仿宋" w:hAnsi="仿宋" w:hint="eastAsia"/>
          <w:bCs/>
          <w:sz w:val="24"/>
          <w:szCs w:val="24"/>
        </w:rPr>
        <w:t>月财政收入同比下降</w:t>
      </w:r>
      <w:r>
        <w:rPr>
          <w:rFonts w:ascii="仿宋" w:eastAsia="仿宋" w:hAnsi="仿宋" w:hint="eastAsia"/>
          <w:bCs/>
          <w:sz w:val="24"/>
          <w:szCs w:val="24"/>
        </w:rPr>
        <w:t>1.6%</w:t>
      </w:r>
      <w:r>
        <w:rPr>
          <w:rFonts w:ascii="仿宋" w:eastAsia="仿宋" w:hAnsi="仿宋" w:hint="eastAsia"/>
          <w:bCs/>
          <w:sz w:val="24"/>
          <w:szCs w:val="24"/>
        </w:rPr>
        <w:t>，其中企业所得税同比下降</w:t>
      </w:r>
      <w:r>
        <w:rPr>
          <w:rFonts w:ascii="仿宋" w:eastAsia="仿宋" w:hAnsi="仿宋" w:hint="eastAsia"/>
          <w:bCs/>
          <w:sz w:val="24"/>
          <w:szCs w:val="24"/>
        </w:rPr>
        <w:t>10.4%</w:t>
      </w:r>
      <w:r>
        <w:rPr>
          <w:rFonts w:ascii="仿宋" w:eastAsia="仿宋" w:hAnsi="仿宋" w:hint="eastAsia"/>
          <w:bCs/>
          <w:sz w:val="24"/>
          <w:szCs w:val="24"/>
        </w:rPr>
        <w:t>成为主要拖累项，显示当前部分企业经营困难问题仍存。</w:t>
      </w:r>
      <w:r>
        <w:rPr>
          <w:rFonts w:ascii="仿宋" w:eastAsia="仿宋" w:hAnsi="仿宋" w:hint="eastAsia"/>
          <w:bCs/>
          <w:sz w:val="24"/>
          <w:szCs w:val="24"/>
        </w:rPr>
        <w:t>1-2</w:t>
      </w:r>
      <w:r>
        <w:rPr>
          <w:rFonts w:ascii="仿宋" w:eastAsia="仿宋" w:hAnsi="仿宋" w:hint="eastAsia"/>
          <w:bCs/>
          <w:sz w:val="24"/>
          <w:szCs w:val="24"/>
        </w:rPr>
        <w:t>月财政支出同比增长</w:t>
      </w:r>
      <w:r>
        <w:rPr>
          <w:rFonts w:ascii="仿宋" w:eastAsia="仿宋" w:hAnsi="仿宋" w:hint="eastAsia"/>
          <w:bCs/>
          <w:sz w:val="24"/>
          <w:szCs w:val="24"/>
        </w:rPr>
        <w:t>3.4%</w:t>
      </w:r>
      <w:r>
        <w:rPr>
          <w:rFonts w:ascii="仿宋" w:eastAsia="仿宋" w:hAnsi="仿宋" w:hint="eastAsia"/>
          <w:bCs/>
          <w:sz w:val="24"/>
          <w:szCs w:val="24"/>
        </w:rPr>
        <w:t>，支出进度高于过去</w:t>
      </w:r>
      <w:r>
        <w:rPr>
          <w:rFonts w:ascii="仿宋" w:eastAsia="仿宋" w:hAnsi="仿宋" w:hint="eastAsia"/>
          <w:bCs/>
          <w:sz w:val="24"/>
          <w:szCs w:val="24"/>
        </w:rPr>
        <w:t>5</w:t>
      </w:r>
      <w:r>
        <w:rPr>
          <w:rFonts w:ascii="仿宋" w:eastAsia="仿宋" w:hAnsi="仿宋" w:hint="eastAsia"/>
          <w:bCs/>
          <w:sz w:val="24"/>
          <w:szCs w:val="24"/>
        </w:rPr>
        <w:t>年同期平均水平，显示财政靠前发力，整体较为积极。</w:t>
      </w:r>
      <w:r>
        <w:rPr>
          <w:rFonts w:ascii="仿宋" w:eastAsia="仿宋" w:hAnsi="仿宋" w:hint="eastAsia"/>
          <w:bCs/>
          <w:sz w:val="24"/>
          <w:szCs w:val="24"/>
        </w:rPr>
        <w:t>1-2</w:t>
      </w:r>
      <w:r>
        <w:rPr>
          <w:rFonts w:ascii="仿宋" w:eastAsia="仿宋" w:hAnsi="仿宋" w:hint="eastAsia"/>
          <w:bCs/>
          <w:sz w:val="24"/>
          <w:szCs w:val="24"/>
        </w:rPr>
        <w:t>月全国规模以上工业企业实现利润总额同比下降</w:t>
      </w:r>
      <w:r>
        <w:rPr>
          <w:rFonts w:ascii="仿宋" w:eastAsia="仿宋" w:hAnsi="仿宋" w:hint="eastAsia"/>
          <w:bCs/>
          <w:sz w:val="24"/>
          <w:szCs w:val="24"/>
        </w:rPr>
        <w:t>0.3%</w:t>
      </w:r>
      <w:r>
        <w:rPr>
          <w:rFonts w:ascii="仿宋" w:eastAsia="仿宋" w:hAnsi="仿宋" w:hint="eastAsia"/>
          <w:bCs/>
          <w:sz w:val="24"/>
          <w:szCs w:val="24"/>
        </w:rPr>
        <w:t>，降幅</w:t>
      </w:r>
      <w:r>
        <w:rPr>
          <w:rFonts w:ascii="仿宋" w:eastAsia="仿宋" w:hAnsi="仿宋" w:hint="eastAsia"/>
          <w:bCs/>
          <w:sz w:val="24"/>
          <w:szCs w:val="24"/>
        </w:rPr>
        <w:t>较</w:t>
      </w:r>
      <w:r>
        <w:rPr>
          <w:rFonts w:ascii="仿宋" w:eastAsia="仿宋" w:hAnsi="仿宋" w:hint="eastAsia"/>
          <w:bCs/>
          <w:sz w:val="24"/>
          <w:szCs w:val="24"/>
        </w:rPr>
        <w:t>2024</w:t>
      </w:r>
      <w:r>
        <w:rPr>
          <w:rFonts w:ascii="仿宋" w:eastAsia="仿宋" w:hAnsi="仿宋" w:hint="eastAsia"/>
          <w:bCs/>
          <w:sz w:val="24"/>
          <w:szCs w:val="24"/>
        </w:rPr>
        <w:t>年收窄</w:t>
      </w:r>
      <w:r>
        <w:rPr>
          <w:rFonts w:ascii="仿宋" w:eastAsia="仿宋" w:hAnsi="仿宋" w:hint="eastAsia"/>
          <w:bCs/>
          <w:sz w:val="24"/>
          <w:szCs w:val="24"/>
        </w:rPr>
        <w:t>3</w:t>
      </w:r>
      <w:r>
        <w:rPr>
          <w:rFonts w:ascii="仿宋" w:eastAsia="仿宋" w:hAnsi="仿宋" w:hint="eastAsia"/>
          <w:bCs/>
          <w:sz w:val="24"/>
          <w:szCs w:val="24"/>
        </w:rPr>
        <w:t>个百分点。央行宣布自</w:t>
      </w:r>
      <w:r>
        <w:rPr>
          <w:rFonts w:ascii="仿宋" w:eastAsia="仿宋" w:hAnsi="仿宋"/>
          <w:bCs/>
          <w:sz w:val="24"/>
          <w:szCs w:val="24"/>
        </w:rPr>
        <w:t>3</w:t>
      </w:r>
      <w:r>
        <w:rPr>
          <w:rFonts w:ascii="仿宋" w:eastAsia="仿宋" w:hAnsi="仿宋" w:hint="eastAsia"/>
          <w:bCs/>
          <w:sz w:val="24"/>
          <w:szCs w:val="24"/>
        </w:rPr>
        <w:t>月起</w:t>
      </w:r>
      <w:r>
        <w:rPr>
          <w:rFonts w:ascii="仿宋" w:eastAsia="仿宋" w:hAnsi="仿宋" w:hint="eastAsia"/>
          <w:bCs/>
          <w:sz w:val="24"/>
          <w:szCs w:val="24"/>
        </w:rPr>
        <w:t>MLF</w:t>
      </w:r>
      <w:r>
        <w:rPr>
          <w:rFonts w:ascii="仿宋" w:eastAsia="仿宋" w:hAnsi="仿宋" w:hint="eastAsia"/>
          <w:bCs/>
          <w:sz w:val="24"/>
          <w:szCs w:val="24"/>
        </w:rPr>
        <w:t>采用美式招标，</w:t>
      </w:r>
      <w:r>
        <w:rPr>
          <w:rFonts w:ascii="仿宋" w:eastAsia="仿宋" w:hAnsi="仿宋" w:hint="eastAsia"/>
          <w:bCs/>
          <w:sz w:val="24"/>
          <w:szCs w:val="24"/>
        </w:rPr>
        <w:t>MLF</w:t>
      </w:r>
      <w:r>
        <w:rPr>
          <w:rFonts w:ascii="仿宋" w:eastAsia="仿宋" w:hAnsi="仿宋" w:hint="eastAsia"/>
          <w:bCs/>
          <w:sz w:val="24"/>
          <w:szCs w:val="24"/>
        </w:rPr>
        <w:t>利率的政策属性完全退出历史舞台。海外方面，特朗普关税政策频出，关税政策扰动下全球金融市场不确定加强。美国和俄罗斯、乌克兰达成共识确保黑海航行安全，为冲突提供短期缓和窗口，但长期不确定性仍存。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权益市场方面</w:t>
      </w:r>
      <w:r>
        <w:rPr>
          <w:rFonts w:ascii="仿宋" w:eastAsia="仿宋" w:hAnsi="仿宋" w:hint="eastAsia"/>
          <w:bCs/>
          <w:sz w:val="24"/>
          <w:szCs w:val="24"/>
        </w:rPr>
        <w:t>，上周</w:t>
      </w:r>
      <w:r>
        <w:rPr>
          <w:rFonts w:ascii="仿宋" w:eastAsia="仿宋" w:hAnsi="仿宋" w:hint="eastAsia"/>
          <w:bCs/>
          <w:sz w:val="24"/>
          <w:szCs w:val="24"/>
        </w:rPr>
        <w:t>A</w:t>
      </w:r>
      <w:r>
        <w:rPr>
          <w:rFonts w:ascii="仿宋" w:eastAsia="仿宋" w:hAnsi="仿宋" w:hint="eastAsia"/>
          <w:bCs/>
          <w:sz w:val="24"/>
          <w:szCs w:val="24"/>
        </w:rPr>
        <w:t>股市场呈现震荡调整态势，各宽基指数多数下跌，仅上证</w:t>
      </w:r>
      <w:r>
        <w:rPr>
          <w:rFonts w:ascii="仿宋" w:eastAsia="仿宋" w:hAnsi="仿宋" w:hint="eastAsia"/>
          <w:bCs/>
          <w:sz w:val="24"/>
          <w:szCs w:val="24"/>
        </w:rPr>
        <w:t>50</w:t>
      </w:r>
      <w:r>
        <w:rPr>
          <w:rFonts w:ascii="仿宋" w:eastAsia="仿宋" w:hAnsi="仿宋" w:hint="eastAsia"/>
          <w:bCs/>
          <w:sz w:val="24"/>
          <w:szCs w:val="24"/>
        </w:rPr>
        <w:t>和沪深</w:t>
      </w:r>
      <w:r>
        <w:rPr>
          <w:rFonts w:ascii="仿宋" w:eastAsia="仿宋" w:hAnsi="仿宋" w:hint="eastAsia"/>
          <w:bCs/>
          <w:sz w:val="24"/>
          <w:szCs w:val="24"/>
        </w:rPr>
        <w:t>300</w:t>
      </w:r>
      <w:r>
        <w:rPr>
          <w:rFonts w:ascii="仿宋" w:eastAsia="仿宋" w:hAnsi="仿宋" w:hint="eastAsia"/>
          <w:bCs/>
          <w:sz w:val="24"/>
          <w:szCs w:val="24"/>
        </w:rPr>
        <w:t>微涨。医药生物、食品饮料等板块表现相对较强，而计算机、国防军工等板块领跌。估值方面，多数宽基指数和行业指数估值下行，整体估值水平处于历史</w:t>
      </w:r>
      <w:r>
        <w:rPr>
          <w:rFonts w:ascii="仿宋" w:eastAsia="仿宋" w:hAnsi="仿宋" w:hint="eastAsia"/>
          <w:bCs/>
          <w:sz w:val="24"/>
          <w:szCs w:val="24"/>
        </w:rPr>
        <w:t>50%</w:t>
      </w:r>
      <w:r>
        <w:rPr>
          <w:rFonts w:ascii="仿宋" w:eastAsia="仿宋" w:hAnsi="仿宋" w:hint="eastAsia"/>
          <w:bCs/>
          <w:sz w:val="24"/>
          <w:szCs w:val="24"/>
        </w:rPr>
        <w:t>分位数以下，未来仍有一</w:t>
      </w:r>
      <w:r>
        <w:rPr>
          <w:rFonts w:ascii="仿宋" w:eastAsia="仿宋" w:hAnsi="仿宋" w:hint="eastAsia"/>
          <w:bCs/>
          <w:sz w:val="24"/>
          <w:szCs w:val="24"/>
        </w:rPr>
        <w:t>定提升空间。具体而言，钢铁、医药生物、食品饮料估值上行较多，计算机、国防军工、综合板块估值下行明显。行业估值分化显著，房地产、计算机等板块估值较高，社会服务、农林牧渔等板块估值较低。资金流动方面，两融资金占比略有下降，杠杆资金加仓意愿减弱，融资净买入较多的行业为有色金属、基础化工和公用事业。市场情绪方面，整体表现偏谨慎。综合来看，当前权益市场估值合理，部分板块具备配置价值，但需注意市场情绪变化及资金流动对走势的影响。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固收市场方面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上周</w:t>
      </w:r>
      <w:r>
        <w:rPr>
          <w:rFonts w:ascii="仿宋" w:eastAsia="仿宋" w:hAnsi="仿宋" w:hint="eastAsia"/>
          <w:sz w:val="24"/>
          <w:szCs w:val="24"/>
        </w:rPr>
        <w:t>债券收益率整体下行。资金面整体持稳，隔夜利率变动不大，七天资金价格因跨季</w:t>
      </w:r>
      <w:r>
        <w:rPr>
          <w:rFonts w:ascii="仿宋" w:eastAsia="仿宋" w:hAnsi="仿宋" w:hint="eastAsia"/>
          <w:sz w:val="24"/>
          <w:szCs w:val="24"/>
        </w:rPr>
        <w:t>因素价格合理上升。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上</w:t>
      </w:r>
      <w:r>
        <w:rPr>
          <w:rFonts w:ascii="仿宋" w:eastAsia="仿宋" w:hAnsi="仿宋" w:hint="eastAsia"/>
          <w:sz w:val="24"/>
          <w:szCs w:val="24"/>
        </w:rPr>
        <w:t>周一在</w:t>
      </w:r>
      <w:r>
        <w:rPr>
          <w:rFonts w:ascii="仿宋" w:eastAsia="仿宋" w:hAnsi="仿宋"/>
          <w:sz w:val="24"/>
          <w:szCs w:val="24"/>
        </w:rPr>
        <w:t>MLF</w:t>
      </w:r>
      <w:r>
        <w:rPr>
          <w:rFonts w:ascii="仿宋" w:eastAsia="仿宋" w:hAnsi="仿宋" w:hint="eastAsia"/>
          <w:sz w:val="24"/>
          <w:szCs w:val="24"/>
        </w:rPr>
        <w:t>改革带动下，债市回暖，各期限普遍下行，整周来看中短信用债和流动性偏差的老券也出现了明显缓和修复。</w:t>
      </w:r>
      <w:r>
        <w:rPr>
          <w:rFonts w:ascii="仿宋" w:eastAsia="仿宋" w:hAnsi="仿宋" w:hint="eastAsia"/>
          <w:sz w:val="24"/>
          <w:szCs w:val="24"/>
        </w:rPr>
        <w:t>本</w:t>
      </w:r>
      <w:r>
        <w:rPr>
          <w:rFonts w:ascii="仿宋" w:eastAsia="仿宋" w:hAnsi="仿宋" w:hint="eastAsia"/>
          <w:sz w:val="24"/>
          <w:szCs w:val="24"/>
        </w:rPr>
        <w:t>周进入</w:t>
      </w: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月初，市场面临因素扰动，</w:t>
      </w:r>
      <w:r>
        <w:rPr>
          <w:rFonts w:ascii="仿宋" w:eastAsia="仿宋" w:hAnsi="仿宋" w:hint="eastAsia"/>
          <w:sz w:val="24"/>
          <w:szCs w:val="24"/>
        </w:rPr>
        <w:t>PMI</w:t>
      </w:r>
      <w:r w:rsidR="00E752F4">
        <w:rPr>
          <w:rFonts w:ascii="仿宋" w:eastAsia="仿宋" w:hAnsi="仿宋" w:hint="eastAsia"/>
          <w:sz w:val="24"/>
          <w:szCs w:val="24"/>
        </w:rPr>
        <w:t>及宏观经济数据发布，预计市场</w:t>
      </w:r>
      <w:r>
        <w:rPr>
          <w:rFonts w:ascii="仿宋" w:eastAsia="仿宋" w:hAnsi="仿宋" w:hint="eastAsia"/>
          <w:sz w:val="24"/>
          <w:szCs w:val="24"/>
        </w:rPr>
        <w:t>依然存在震荡波动。</w:t>
      </w:r>
    </w:p>
    <w:p w:rsidR="006B6BC8" w:rsidRDefault="003757A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二</w:t>
      </w:r>
      <w:r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/>
          <w:sz w:val="28"/>
          <w:szCs w:val="28"/>
        </w:rPr>
        <w:t>宏观动态</w:t>
      </w:r>
    </w:p>
    <w:p w:rsidR="006B6BC8" w:rsidRDefault="003757A1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>国内宏观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国务院</w:t>
      </w:r>
      <w:r>
        <w:rPr>
          <w:rFonts w:ascii="仿宋" w:eastAsia="仿宋" w:hAnsi="仿宋" w:hint="eastAsia"/>
          <w:b/>
          <w:sz w:val="24"/>
          <w:szCs w:val="24"/>
        </w:rPr>
        <w:t>总理李强在北京出席中国发展高层论坛</w:t>
      </w:r>
      <w:r>
        <w:rPr>
          <w:rFonts w:ascii="仿宋" w:eastAsia="仿宋" w:hAnsi="仿宋" w:hint="eastAsia"/>
          <w:b/>
          <w:sz w:val="24"/>
          <w:szCs w:val="24"/>
        </w:rPr>
        <w:t>2025</w:t>
      </w:r>
      <w:r>
        <w:rPr>
          <w:rFonts w:ascii="仿宋" w:eastAsia="仿宋" w:hAnsi="仿宋" w:hint="eastAsia"/>
          <w:b/>
          <w:sz w:val="24"/>
          <w:szCs w:val="24"/>
        </w:rPr>
        <w:t>年年会开幕式并发表主旨演讲。</w:t>
      </w:r>
      <w:r>
        <w:rPr>
          <w:rFonts w:ascii="仿宋" w:eastAsia="仿宋" w:hAnsi="仿宋" w:hint="eastAsia"/>
          <w:sz w:val="24"/>
          <w:szCs w:val="24"/>
        </w:rPr>
        <w:t>李强表示，将实施更加积极有为的宏观政策，进一步加大逆周期调节力度，必要时推出新的增量政策，为经济持续向好、平稳运行提供有力支撑。深化经济体制改革，不断推进全国统一大市场建设，着力打通经济循环的堵点卡点，为各类经营主体进一步营造良好发展环境。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中美经贸中方牵头人、国务院副总理何立峰应约与美国贸易代表格里尔举行视频通话</w:t>
      </w:r>
      <w:r>
        <w:rPr>
          <w:rFonts w:ascii="仿宋" w:eastAsia="仿宋" w:hAnsi="仿宋" w:hint="eastAsia"/>
          <w:b/>
          <w:sz w:val="24"/>
          <w:szCs w:val="24"/>
        </w:rPr>
        <w:t>，</w:t>
      </w:r>
      <w:r>
        <w:rPr>
          <w:rFonts w:ascii="仿宋" w:eastAsia="仿宋" w:hAnsi="仿宋"/>
          <w:b/>
          <w:sz w:val="24"/>
          <w:szCs w:val="24"/>
        </w:rPr>
        <w:t>就双边经贸领域重要问题坦诚、深入交换意见。</w:t>
      </w:r>
      <w:r>
        <w:rPr>
          <w:rFonts w:ascii="仿宋" w:eastAsia="仿宋" w:hAnsi="仿宋" w:hint="eastAsia"/>
          <w:bCs/>
          <w:sz w:val="24"/>
          <w:szCs w:val="24"/>
        </w:rPr>
        <w:t>中方就美以芬太尼为由对华加征关税、有关</w:t>
      </w:r>
      <w:r>
        <w:rPr>
          <w:rFonts w:ascii="仿宋" w:eastAsia="仿宋" w:hAnsi="仿宋" w:hint="eastAsia"/>
          <w:bCs/>
          <w:sz w:val="24"/>
          <w:szCs w:val="24"/>
        </w:rPr>
        <w:t>301</w:t>
      </w:r>
      <w:r>
        <w:rPr>
          <w:rFonts w:ascii="仿宋" w:eastAsia="仿宋" w:hAnsi="仿宋" w:hint="eastAsia"/>
          <w:bCs/>
          <w:sz w:val="24"/>
          <w:szCs w:val="24"/>
        </w:rPr>
        <w:t>调查以及拟出台“对等”关税等表达严正关切。双方认为保持稳定的中美经贸关系符合两国利益，同意就彼此关心的问题继</w:t>
      </w:r>
      <w:r>
        <w:rPr>
          <w:rFonts w:ascii="仿宋" w:eastAsia="仿宋" w:hAnsi="仿宋" w:hint="eastAsia"/>
          <w:bCs/>
          <w:sz w:val="24"/>
          <w:szCs w:val="24"/>
        </w:rPr>
        <w:t>续保持沟通。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证监会修改《证券发行与承销管理办法》</w:t>
      </w:r>
      <w:r>
        <w:rPr>
          <w:rFonts w:ascii="仿宋" w:eastAsia="仿宋" w:hAnsi="仿宋" w:hint="eastAsia"/>
          <w:b/>
          <w:sz w:val="24"/>
          <w:szCs w:val="24"/>
        </w:rPr>
        <w:t>。</w:t>
      </w:r>
      <w:r>
        <w:rPr>
          <w:rFonts w:ascii="仿宋" w:eastAsia="仿宋" w:hAnsi="仿宋" w:hint="eastAsia"/>
          <w:bCs/>
          <w:sz w:val="24"/>
          <w:szCs w:val="24"/>
        </w:rPr>
        <w:t>增加银行理财产品、保险资产管理产品作为</w:t>
      </w:r>
      <w:r>
        <w:rPr>
          <w:rFonts w:ascii="仿宋" w:eastAsia="仿宋" w:hAnsi="仿宋" w:hint="eastAsia"/>
          <w:bCs/>
          <w:sz w:val="24"/>
          <w:szCs w:val="24"/>
        </w:rPr>
        <w:t>IPO</w:t>
      </w:r>
      <w:r>
        <w:rPr>
          <w:rFonts w:ascii="仿宋" w:eastAsia="仿宋" w:hAnsi="仿宋" w:hint="eastAsia"/>
          <w:bCs/>
          <w:sz w:val="24"/>
          <w:szCs w:val="24"/>
        </w:rPr>
        <w:t>优先配售对象，明确由证券交易所制定</w:t>
      </w:r>
      <w:r>
        <w:rPr>
          <w:rFonts w:ascii="仿宋" w:eastAsia="仿宋" w:hAnsi="仿宋" w:hint="eastAsia"/>
          <w:bCs/>
          <w:sz w:val="24"/>
          <w:szCs w:val="24"/>
        </w:rPr>
        <w:t>IPO</w:t>
      </w:r>
      <w:r>
        <w:rPr>
          <w:rFonts w:ascii="仿宋" w:eastAsia="仿宋" w:hAnsi="仿宋" w:hint="eastAsia"/>
          <w:bCs/>
          <w:sz w:val="24"/>
          <w:szCs w:val="24"/>
        </w:rPr>
        <w:t>分类配售具体规定，禁止参与</w:t>
      </w:r>
      <w:r>
        <w:rPr>
          <w:rFonts w:ascii="仿宋" w:eastAsia="仿宋" w:hAnsi="仿宋" w:hint="eastAsia"/>
          <w:bCs/>
          <w:sz w:val="24"/>
          <w:szCs w:val="24"/>
        </w:rPr>
        <w:t>IPO</w:t>
      </w:r>
      <w:r>
        <w:rPr>
          <w:rFonts w:ascii="仿宋" w:eastAsia="仿宋" w:hAnsi="仿宋" w:hint="eastAsia"/>
          <w:bCs/>
          <w:sz w:val="24"/>
          <w:szCs w:val="24"/>
        </w:rPr>
        <w:t>战略配售的投资者在承诺的限售期内出借股份。沪深交易所同步修订发行承销业务实施细则。</w:t>
      </w:r>
    </w:p>
    <w:p w:rsidR="006B6BC8" w:rsidRDefault="003757A1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Cs/>
        </w:rPr>
      </w:pPr>
      <w:r>
        <w:rPr>
          <w:rFonts w:ascii="楷体" w:eastAsia="楷体" w:hAnsi="楷体" w:hint="eastAsia"/>
          <w:b/>
        </w:rPr>
        <w:t>海外宏观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美国初请失业金人数小幅回落，</w:t>
      </w: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sz w:val="24"/>
          <w:szCs w:val="24"/>
        </w:rPr>
        <w:t>就业市场持续稳健。</w:t>
      </w:r>
      <w:r>
        <w:rPr>
          <w:rFonts w:ascii="仿宋" w:eastAsia="仿宋" w:hAnsi="仿宋"/>
          <w:sz w:val="24"/>
          <w:szCs w:val="24"/>
        </w:rPr>
        <w:t>美国上周初请失业金人数</w:t>
      </w:r>
      <w:r>
        <w:rPr>
          <w:rFonts w:ascii="仿宋" w:eastAsia="仿宋" w:hAnsi="仿宋" w:hint="eastAsia"/>
          <w:sz w:val="24"/>
          <w:szCs w:val="24"/>
        </w:rPr>
        <w:t>下降</w:t>
      </w:r>
      <w:r>
        <w:rPr>
          <w:rFonts w:ascii="仿宋" w:eastAsia="仿宋" w:hAnsi="仿宋" w:hint="eastAsia"/>
          <w:sz w:val="24"/>
          <w:szCs w:val="24"/>
        </w:rPr>
        <w:t>1000</w:t>
      </w:r>
      <w:r>
        <w:rPr>
          <w:rFonts w:ascii="仿宋" w:eastAsia="仿宋" w:hAnsi="仿宋" w:hint="eastAsia"/>
          <w:sz w:val="24"/>
          <w:szCs w:val="24"/>
        </w:rPr>
        <w:t>人至</w:t>
      </w:r>
      <w:r>
        <w:rPr>
          <w:rFonts w:ascii="仿宋" w:eastAsia="仿宋" w:hAnsi="仿宋" w:hint="eastAsia"/>
          <w:sz w:val="24"/>
          <w:szCs w:val="24"/>
        </w:rPr>
        <w:t>22.4</w:t>
      </w:r>
      <w:r>
        <w:rPr>
          <w:rFonts w:ascii="仿宋" w:eastAsia="仿宋" w:hAnsi="仿宋" w:hint="eastAsia"/>
          <w:sz w:val="24"/>
          <w:szCs w:val="24"/>
        </w:rPr>
        <w:t>万人，预期为</w:t>
      </w:r>
      <w:r>
        <w:rPr>
          <w:rFonts w:ascii="仿宋" w:eastAsia="仿宋" w:hAnsi="仿宋" w:hint="eastAsia"/>
          <w:sz w:val="24"/>
          <w:szCs w:val="24"/>
        </w:rPr>
        <w:t>22.5</w:t>
      </w:r>
      <w:r>
        <w:rPr>
          <w:rFonts w:ascii="仿宋" w:eastAsia="仿宋" w:hAnsi="仿宋" w:hint="eastAsia"/>
          <w:sz w:val="24"/>
          <w:szCs w:val="24"/>
        </w:rPr>
        <w:t>万人。前一周续请失业金人数下降</w:t>
      </w:r>
      <w:r>
        <w:rPr>
          <w:rFonts w:ascii="仿宋" w:eastAsia="仿宋" w:hAnsi="仿宋" w:hint="eastAsia"/>
          <w:sz w:val="24"/>
          <w:szCs w:val="24"/>
        </w:rPr>
        <w:t>2.5</w:t>
      </w:r>
      <w:r>
        <w:rPr>
          <w:rFonts w:ascii="仿宋" w:eastAsia="仿宋" w:hAnsi="仿宋" w:hint="eastAsia"/>
          <w:sz w:val="24"/>
          <w:szCs w:val="24"/>
        </w:rPr>
        <w:t>万至</w:t>
      </w:r>
      <w:r>
        <w:rPr>
          <w:rFonts w:ascii="仿宋" w:eastAsia="仿宋" w:hAnsi="仿宋" w:hint="eastAsia"/>
          <w:sz w:val="24"/>
          <w:szCs w:val="24"/>
        </w:rPr>
        <w:t>185.6</w:t>
      </w:r>
      <w:r>
        <w:rPr>
          <w:rFonts w:ascii="仿宋" w:eastAsia="仿宋" w:hAnsi="仿宋" w:hint="eastAsia"/>
          <w:sz w:val="24"/>
          <w:szCs w:val="24"/>
        </w:rPr>
        <w:t>万人，低于预期的</w:t>
      </w:r>
      <w:r>
        <w:rPr>
          <w:rFonts w:ascii="仿宋" w:eastAsia="仿宋" w:hAnsi="仿宋" w:hint="eastAsia"/>
          <w:sz w:val="24"/>
          <w:szCs w:val="24"/>
        </w:rPr>
        <w:t>188.8</w:t>
      </w:r>
      <w:r>
        <w:rPr>
          <w:rFonts w:ascii="仿宋" w:eastAsia="仿宋" w:hAnsi="仿宋" w:hint="eastAsia"/>
          <w:sz w:val="24"/>
          <w:szCs w:val="24"/>
        </w:rPr>
        <w:t>万人，表明美国劳动力市场状况依然良好。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美联储最爱通胀指标反</w:t>
      </w:r>
      <w:r>
        <w:rPr>
          <w:rFonts w:ascii="仿宋" w:eastAsia="仿宋" w:hAnsi="仿宋" w:hint="eastAsia"/>
          <w:b/>
          <w:sz w:val="24"/>
          <w:szCs w:val="24"/>
        </w:rPr>
        <w:t>弹</w:t>
      </w:r>
      <w:r>
        <w:rPr>
          <w:rFonts w:ascii="仿宋" w:eastAsia="仿宋" w:hAnsi="仿宋" w:hint="eastAsia"/>
          <w:b/>
          <w:sz w:val="24"/>
          <w:szCs w:val="24"/>
        </w:rPr>
        <w:t>。</w:t>
      </w:r>
      <w:r>
        <w:rPr>
          <w:rFonts w:ascii="仿宋" w:eastAsia="仿宋" w:hAnsi="仿宋" w:hint="eastAsia"/>
          <w:bCs/>
          <w:sz w:val="24"/>
          <w:szCs w:val="24"/>
        </w:rPr>
        <w:t>美国</w:t>
      </w:r>
      <w:r>
        <w:rPr>
          <w:rFonts w:ascii="仿宋" w:eastAsia="仿宋" w:hAnsi="仿宋" w:hint="eastAsia"/>
          <w:bCs/>
          <w:sz w:val="24"/>
          <w:szCs w:val="24"/>
        </w:rPr>
        <w:t>2</w:t>
      </w:r>
      <w:r>
        <w:rPr>
          <w:rFonts w:ascii="仿宋" w:eastAsia="仿宋" w:hAnsi="仿宋" w:hint="eastAsia"/>
          <w:bCs/>
          <w:sz w:val="24"/>
          <w:szCs w:val="24"/>
        </w:rPr>
        <w:t>月核心</w:t>
      </w:r>
      <w:r>
        <w:rPr>
          <w:rFonts w:ascii="仿宋" w:eastAsia="仿宋" w:hAnsi="仿宋" w:hint="eastAsia"/>
          <w:bCs/>
          <w:sz w:val="24"/>
          <w:szCs w:val="24"/>
        </w:rPr>
        <w:t>PCE</w:t>
      </w:r>
      <w:r>
        <w:rPr>
          <w:rFonts w:ascii="仿宋" w:eastAsia="仿宋" w:hAnsi="仿宋" w:hint="eastAsia"/>
          <w:bCs/>
          <w:sz w:val="24"/>
          <w:szCs w:val="24"/>
        </w:rPr>
        <w:t>物价指数同比上涨</w:t>
      </w:r>
      <w:r>
        <w:rPr>
          <w:rFonts w:ascii="仿宋" w:eastAsia="仿宋" w:hAnsi="仿宋" w:hint="eastAsia"/>
          <w:bCs/>
          <w:sz w:val="24"/>
          <w:szCs w:val="24"/>
        </w:rPr>
        <w:t>2.8%</w:t>
      </w:r>
      <w:r>
        <w:rPr>
          <w:rFonts w:ascii="仿宋" w:eastAsia="仿宋" w:hAnsi="仿宋" w:hint="eastAsia"/>
          <w:bCs/>
          <w:sz w:val="24"/>
          <w:szCs w:val="24"/>
        </w:rPr>
        <w:t>，超过预期的</w:t>
      </w:r>
      <w:r>
        <w:rPr>
          <w:rFonts w:ascii="仿宋" w:eastAsia="仿宋" w:hAnsi="仿宋" w:hint="eastAsia"/>
          <w:bCs/>
          <w:sz w:val="24"/>
          <w:szCs w:val="24"/>
        </w:rPr>
        <w:t>2.7%</w:t>
      </w:r>
      <w:r>
        <w:rPr>
          <w:rFonts w:ascii="仿宋" w:eastAsia="仿宋" w:hAnsi="仿宋" w:hint="eastAsia"/>
          <w:bCs/>
          <w:sz w:val="24"/>
          <w:szCs w:val="24"/>
        </w:rPr>
        <w:t>和前值</w:t>
      </w:r>
      <w:r>
        <w:rPr>
          <w:rFonts w:ascii="仿宋" w:eastAsia="仿宋" w:hAnsi="仿宋" w:hint="eastAsia"/>
          <w:bCs/>
          <w:sz w:val="24"/>
          <w:szCs w:val="24"/>
        </w:rPr>
        <w:t>2.6%</w:t>
      </w:r>
      <w:r>
        <w:rPr>
          <w:rFonts w:ascii="仿宋" w:eastAsia="仿宋" w:hAnsi="仿宋" w:hint="eastAsia"/>
          <w:bCs/>
          <w:sz w:val="24"/>
          <w:szCs w:val="24"/>
        </w:rPr>
        <w:t>；环比则上涨</w:t>
      </w:r>
      <w:r>
        <w:rPr>
          <w:rFonts w:ascii="仿宋" w:eastAsia="仿宋" w:hAnsi="仿宋" w:hint="eastAsia"/>
          <w:bCs/>
          <w:sz w:val="24"/>
          <w:szCs w:val="24"/>
        </w:rPr>
        <w:t>0.4%</w:t>
      </w:r>
      <w:r>
        <w:rPr>
          <w:rFonts w:ascii="仿宋" w:eastAsia="仿宋" w:hAnsi="仿宋" w:hint="eastAsia"/>
          <w:bCs/>
          <w:sz w:val="24"/>
          <w:szCs w:val="24"/>
        </w:rPr>
        <w:t>，超出预期和前值</w:t>
      </w:r>
      <w:r>
        <w:rPr>
          <w:rFonts w:ascii="仿宋" w:eastAsia="仿宋" w:hAnsi="仿宋" w:hint="eastAsia"/>
          <w:bCs/>
          <w:sz w:val="24"/>
          <w:szCs w:val="24"/>
        </w:rPr>
        <w:t>0.3%</w:t>
      </w:r>
      <w:r>
        <w:rPr>
          <w:rFonts w:ascii="仿宋" w:eastAsia="仿宋" w:hAnsi="仿宋" w:hint="eastAsia"/>
          <w:bCs/>
          <w:sz w:val="24"/>
          <w:szCs w:val="24"/>
        </w:rPr>
        <w:t>，创</w:t>
      </w:r>
      <w:r>
        <w:rPr>
          <w:rFonts w:ascii="仿宋" w:eastAsia="仿宋" w:hAnsi="仿宋" w:hint="eastAsia"/>
          <w:bCs/>
          <w:sz w:val="24"/>
          <w:szCs w:val="24"/>
        </w:rPr>
        <w:t>2024</w:t>
      </w:r>
      <w:r>
        <w:rPr>
          <w:rFonts w:ascii="仿宋" w:eastAsia="仿宋" w:hAnsi="仿宋" w:hint="eastAsia"/>
          <w:bCs/>
          <w:sz w:val="24"/>
          <w:szCs w:val="24"/>
        </w:rPr>
        <w:t>年</w:t>
      </w: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 w:hint="eastAsia"/>
          <w:bCs/>
          <w:sz w:val="24"/>
          <w:szCs w:val="24"/>
        </w:rPr>
        <w:t>月以来新高。</w:t>
      </w:r>
      <w:r>
        <w:rPr>
          <w:rFonts w:ascii="仿宋" w:eastAsia="仿宋" w:hAnsi="仿宋" w:hint="eastAsia"/>
          <w:bCs/>
          <w:sz w:val="24"/>
          <w:szCs w:val="24"/>
        </w:rPr>
        <w:t>2</w:t>
      </w:r>
      <w:r>
        <w:rPr>
          <w:rFonts w:ascii="仿宋" w:eastAsia="仿宋" w:hAnsi="仿宋" w:hint="eastAsia"/>
          <w:bCs/>
          <w:sz w:val="24"/>
          <w:szCs w:val="24"/>
        </w:rPr>
        <w:t>月个人支出环比仅增长</w:t>
      </w:r>
      <w:r>
        <w:rPr>
          <w:rFonts w:ascii="仿宋" w:eastAsia="仿宋" w:hAnsi="仿宋" w:hint="eastAsia"/>
          <w:bCs/>
          <w:sz w:val="24"/>
          <w:szCs w:val="24"/>
        </w:rPr>
        <w:t>0.1%</w:t>
      </w:r>
      <w:r>
        <w:rPr>
          <w:rFonts w:ascii="仿宋" w:eastAsia="仿宋" w:hAnsi="仿宋" w:hint="eastAsia"/>
          <w:bCs/>
          <w:sz w:val="24"/>
          <w:szCs w:val="24"/>
        </w:rPr>
        <w:t>，收入却增长</w:t>
      </w:r>
      <w:r>
        <w:rPr>
          <w:rFonts w:ascii="仿宋" w:eastAsia="仿宋" w:hAnsi="仿宋" w:hint="eastAsia"/>
          <w:bCs/>
          <w:sz w:val="24"/>
          <w:szCs w:val="24"/>
        </w:rPr>
        <w:t>0.8%</w:t>
      </w:r>
      <w:r>
        <w:rPr>
          <w:rFonts w:ascii="仿宋" w:eastAsia="仿宋" w:hAnsi="仿宋" w:hint="eastAsia"/>
          <w:bCs/>
          <w:sz w:val="24"/>
          <w:szCs w:val="24"/>
        </w:rPr>
        <w:t>。数据引发市场对顽固通胀以及潜在滞胀的担忧，交易员继续押注美联储在</w:t>
      </w:r>
      <w:r>
        <w:rPr>
          <w:rFonts w:ascii="仿宋" w:eastAsia="仿宋" w:hAnsi="仿宋" w:hint="eastAsia"/>
          <w:bCs/>
          <w:sz w:val="24"/>
          <w:szCs w:val="24"/>
        </w:rPr>
        <w:t>7</w:t>
      </w:r>
      <w:r>
        <w:rPr>
          <w:rFonts w:ascii="仿宋" w:eastAsia="仿宋" w:hAnsi="仿宋" w:hint="eastAsia"/>
          <w:bCs/>
          <w:sz w:val="24"/>
          <w:szCs w:val="24"/>
        </w:rPr>
        <w:t>月进行降息。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汽车关税或达</w:t>
      </w:r>
      <w:r>
        <w:rPr>
          <w:rFonts w:ascii="仿宋" w:eastAsia="仿宋" w:hAnsi="仿宋"/>
          <w:b/>
          <w:sz w:val="24"/>
          <w:szCs w:val="24"/>
        </w:rPr>
        <w:t>25%</w:t>
      </w:r>
      <w:r>
        <w:rPr>
          <w:rFonts w:ascii="仿宋" w:eastAsia="仿宋" w:hAnsi="仿宋"/>
          <w:b/>
          <w:sz w:val="24"/>
          <w:szCs w:val="24"/>
        </w:rPr>
        <w:t>，冲击多国汽车制造商</w:t>
      </w:r>
      <w:r>
        <w:rPr>
          <w:rFonts w:ascii="仿宋" w:eastAsia="仿宋" w:hAnsi="仿宋" w:hint="eastAsia"/>
          <w:b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针对美国总统特朗普宣布对进口汽车征收</w:t>
      </w:r>
      <w:r>
        <w:rPr>
          <w:rFonts w:ascii="仿宋" w:eastAsia="仿宋" w:hAnsi="仿宋" w:hint="eastAsia"/>
          <w:sz w:val="24"/>
          <w:szCs w:val="24"/>
        </w:rPr>
        <w:t>25%</w:t>
      </w:r>
      <w:r>
        <w:rPr>
          <w:rFonts w:ascii="仿宋" w:eastAsia="仿宋" w:hAnsi="仿宋" w:hint="eastAsia"/>
          <w:sz w:val="24"/>
          <w:szCs w:val="24"/>
        </w:rPr>
        <w:t>关税，德国、加拿大、日本、欧盟、韩国、墨西哥、巴西方面纷纷发声，反对美国的新关税政策，并表示将考虑采取措施进行应对。根据</w:t>
      </w:r>
      <w:r>
        <w:rPr>
          <w:rFonts w:ascii="仿宋" w:eastAsia="仿宋" w:hAnsi="仿宋"/>
          <w:sz w:val="24"/>
          <w:szCs w:val="24"/>
        </w:rPr>
        <w:t>高盛</w:t>
      </w:r>
      <w:r>
        <w:rPr>
          <w:rFonts w:ascii="仿宋" w:eastAsia="仿宋" w:hAnsi="仿宋" w:hint="eastAsia"/>
          <w:sz w:val="24"/>
          <w:szCs w:val="24"/>
        </w:rPr>
        <w:t>最新预测，若无法转嫁成</w:t>
      </w:r>
      <w:r>
        <w:rPr>
          <w:rFonts w:ascii="仿宋" w:eastAsia="仿宋" w:hAnsi="仿宋" w:hint="eastAsia"/>
          <w:sz w:val="24"/>
          <w:szCs w:val="24"/>
        </w:rPr>
        <w:t>本，</w:t>
      </w:r>
      <w:r>
        <w:rPr>
          <w:rFonts w:ascii="仿宋" w:eastAsia="仿宋" w:hAnsi="仿宋"/>
          <w:sz w:val="24"/>
          <w:szCs w:val="24"/>
        </w:rPr>
        <w:t>丰田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本田</w:t>
      </w:r>
      <w:r>
        <w:rPr>
          <w:rFonts w:ascii="仿宋" w:eastAsia="仿宋" w:hAnsi="仿宋" w:hint="eastAsia"/>
          <w:sz w:val="24"/>
          <w:szCs w:val="24"/>
        </w:rPr>
        <w:t>等日本车企巨头的利润将遭“腰斩”，其中</w:t>
      </w:r>
      <w:r>
        <w:rPr>
          <w:rFonts w:ascii="仿宋" w:eastAsia="仿宋" w:hAnsi="仿宋"/>
          <w:sz w:val="24"/>
          <w:szCs w:val="24"/>
        </w:rPr>
        <w:t>日产</w:t>
      </w:r>
      <w:r>
        <w:rPr>
          <w:rFonts w:ascii="仿宋" w:eastAsia="仿宋" w:hAnsi="仿宋" w:hint="eastAsia"/>
          <w:sz w:val="24"/>
          <w:szCs w:val="24"/>
        </w:rPr>
        <w:t>和</w:t>
      </w:r>
      <w:r>
        <w:rPr>
          <w:rFonts w:ascii="仿宋" w:eastAsia="仿宋" w:hAnsi="仿宋"/>
          <w:sz w:val="24"/>
          <w:szCs w:val="24"/>
        </w:rPr>
        <w:t>马自达</w:t>
      </w:r>
      <w:r>
        <w:rPr>
          <w:rFonts w:ascii="仿宋" w:eastAsia="仿宋" w:hAnsi="仿宋" w:hint="eastAsia"/>
          <w:sz w:val="24"/>
          <w:szCs w:val="24"/>
        </w:rPr>
        <w:t>的营业利润跌幅可能高达</w:t>
      </w:r>
      <w:r>
        <w:rPr>
          <w:rFonts w:ascii="仿宋" w:eastAsia="仿宋" w:hAnsi="仿宋" w:hint="eastAsia"/>
          <w:sz w:val="24"/>
          <w:szCs w:val="24"/>
        </w:rPr>
        <w:t>66%</w:t>
      </w:r>
      <w:r>
        <w:rPr>
          <w:rFonts w:ascii="仿宋" w:eastAsia="仿宋" w:hAnsi="仿宋" w:hint="eastAsia"/>
          <w:sz w:val="24"/>
          <w:szCs w:val="24"/>
        </w:rPr>
        <w:t>和</w:t>
      </w:r>
      <w:r>
        <w:rPr>
          <w:rFonts w:ascii="仿宋" w:eastAsia="仿宋" w:hAnsi="仿宋" w:hint="eastAsia"/>
          <w:sz w:val="24"/>
          <w:szCs w:val="24"/>
        </w:rPr>
        <w:t>34%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美联储柯林斯表示，对经济保持谨慎而现实的乐观态度。</w:t>
      </w:r>
      <w:r>
        <w:rPr>
          <w:rFonts w:ascii="仿宋" w:eastAsia="仿宋" w:hAnsi="仿宋" w:hint="eastAsia"/>
          <w:sz w:val="24"/>
          <w:szCs w:val="24"/>
        </w:rPr>
        <w:t>通胀已经有所下降，但年初时仍处于高位；通胀风险偏向上行；强烈支持美联储维持利率不变的决定；鉴于前景情况，美联储可能会在更长时间内保持利率稳定。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美国总统特朗普表示，他对通过谈判降低准备在</w:t>
      </w:r>
      <w:r>
        <w:rPr>
          <w:rFonts w:ascii="仿宋" w:eastAsia="仿宋" w:hAnsi="仿宋" w:hint="eastAsia"/>
          <w:b/>
          <w:sz w:val="24"/>
          <w:szCs w:val="24"/>
        </w:rPr>
        <w:t>本</w:t>
      </w:r>
      <w:r>
        <w:rPr>
          <w:rFonts w:ascii="仿宋" w:eastAsia="仿宋" w:hAnsi="仿宋" w:hint="eastAsia"/>
          <w:b/>
          <w:sz w:val="24"/>
          <w:szCs w:val="24"/>
        </w:rPr>
        <w:t>周实施的关税持开放态度，但预计</w:t>
      </w:r>
      <w:r>
        <w:rPr>
          <w:rFonts w:ascii="仿宋" w:eastAsia="仿宋" w:hAnsi="仿宋" w:hint="eastAsia"/>
          <w:b/>
          <w:sz w:val="24"/>
          <w:szCs w:val="24"/>
        </w:rPr>
        <w:t>4</w:t>
      </w:r>
      <w:r>
        <w:rPr>
          <w:rFonts w:ascii="仿宋" w:eastAsia="仿宋" w:hAnsi="仿宋" w:hint="eastAsia"/>
          <w:b/>
          <w:sz w:val="24"/>
          <w:szCs w:val="24"/>
        </w:rPr>
        <w:lastRenderedPageBreak/>
        <w:t>月</w:t>
      </w:r>
      <w:r>
        <w:rPr>
          <w:rFonts w:ascii="仿宋" w:eastAsia="仿宋" w:hAnsi="仿宋" w:hint="eastAsia"/>
          <w:b/>
          <w:sz w:val="24"/>
          <w:szCs w:val="24"/>
        </w:rPr>
        <w:t>2</w:t>
      </w:r>
      <w:r>
        <w:rPr>
          <w:rFonts w:ascii="仿宋" w:eastAsia="仿宋" w:hAnsi="仿宋" w:hint="eastAsia"/>
          <w:b/>
          <w:sz w:val="24"/>
          <w:szCs w:val="24"/>
        </w:rPr>
        <w:t>日之前不会达成协议。</w:t>
      </w:r>
      <w:r>
        <w:rPr>
          <w:rFonts w:ascii="仿宋" w:eastAsia="仿宋" w:hAnsi="仿宋" w:hint="eastAsia"/>
          <w:bCs/>
          <w:sz w:val="24"/>
          <w:szCs w:val="24"/>
        </w:rPr>
        <w:t>但特朗普告诫说，任何协议都可能在他加征关税后发生。他还表示，尽管他愿意达成协议，但还是认为美国“已经被占了</w:t>
      </w:r>
      <w:r>
        <w:rPr>
          <w:rFonts w:ascii="仿宋" w:eastAsia="仿宋" w:hAnsi="仿宋" w:hint="eastAsia"/>
          <w:bCs/>
          <w:sz w:val="24"/>
          <w:szCs w:val="24"/>
        </w:rPr>
        <w:t>40</w:t>
      </w:r>
      <w:r>
        <w:rPr>
          <w:rFonts w:ascii="仿宋" w:eastAsia="仿宋" w:hAnsi="仿宋" w:hint="eastAsia"/>
          <w:bCs/>
          <w:sz w:val="24"/>
          <w:szCs w:val="24"/>
        </w:rPr>
        <w:t>年、甚至更久的便宜”。此外特朗普称，他将“很快”宣布药品关税，但回避了有关救生药物是否能被豁免以及税率设在多少的问题。</w:t>
      </w:r>
    </w:p>
    <w:p w:rsidR="006B6BC8" w:rsidRDefault="003757A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三、市场回顾</w:t>
      </w:r>
    </w:p>
    <w:p w:rsidR="006B6BC8" w:rsidRDefault="003757A1">
      <w:pPr>
        <w:spacing w:line="360" w:lineRule="auto"/>
        <w:ind w:firstLineChars="200" w:firstLine="48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（一）权益市场</w:t>
      </w:r>
    </w:p>
    <w:p w:rsidR="006B6BC8" w:rsidRDefault="003757A1">
      <w:pPr>
        <w:spacing w:line="360" w:lineRule="auto"/>
        <w:ind w:firstLineChars="300" w:firstLine="723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1</w:t>
      </w:r>
      <w:r>
        <w:rPr>
          <w:rFonts w:ascii="仿宋" w:eastAsia="仿宋" w:hAnsi="仿宋" w:hint="eastAsia"/>
          <w:b/>
          <w:sz w:val="24"/>
          <w:szCs w:val="24"/>
        </w:rPr>
        <w:t>、权益市场走势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上周</w:t>
      </w:r>
      <w:r>
        <w:rPr>
          <w:rFonts w:ascii="仿宋" w:eastAsia="仿宋" w:hAnsi="仿宋" w:hint="eastAsia"/>
          <w:b/>
          <w:bCs/>
          <w:sz w:val="24"/>
          <w:szCs w:val="24"/>
        </w:rPr>
        <w:t>A</w:t>
      </w:r>
      <w:r>
        <w:rPr>
          <w:rFonts w:ascii="仿宋" w:eastAsia="仿宋" w:hAnsi="仿宋" w:hint="eastAsia"/>
          <w:b/>
          <w:bCs/>
          <w:sz w:val="24"/>
          <w:szCs w:val="24"/>
        </w:rPr>
        <w:t>股各宽基指数多数下跌。</w:t>
      </w:r>
      <w:r>
        <w:rPr>
          <w:rFonts w:ascii="仿宋" w:eastAsia="仿宋" w:hAnsi="仿宋" w:hint="eastAsia"/>
          <w:sz w:val="24"/>
          <w:szCs w:val="24"/>
        </w:rPr>
        <w:t>截至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28</w:t>
      </w:r>
      <w:r>
        <w:rPr>
          <w:rFonts w:ascii="仿宋" w:eastAsia="仿宋" w:hAnsi="仿宋"/>
          <w:sz w:val="24"/>
          <w:szCs w:val="24"/>
        </w:rPr>
        <w:t>日</w:t>
      </w:r>
      <w:r>
        <w:rPr>
          <w:rFonts w:ascii="仿宋" w:eastAsia="仿宋" w:hAnsi="仿宋" w:hint="eastAsia"/>
          <w:sz w:val="24"/>
          <w:szCs w:val="24"/>
        </w:rPr>
        <w:t>，上证</w:t>
      </w:r>
      <w:r>
        <w:rPr>
          <w:rFonts w:ascii="仿宋" w:eastAsia="仿宋" w:hAnsi="仿宋" w:hint="eastAsia"/>
          <w:sz w:val="24"/>
          <w:szCs w:val="24"/>
        </w:rPr>
        <w:t>50</w:t>
      </w:r>
      <w:r>
        <w:rPr>
          <w:rFonts w:ascii="仿宋" w:eastAsia="仿宋" w:hAnsi="仿宋" w:hint="eastAsia"/>
          <w:sz w:val="24"/>
          <w:szCs w:val="24"/>
        </w:rPr>
        <w:t>上涨</w:t>
      </w:r>
      <w:r>
        <w:rPr>
          <w:rFonts w:ascii="仿宋" w:eastAsia="仿宋" w:hAnsi="仿宋" w:hint="eastAsia"/>
          <w:sz w:val="24"/>
          <w:szCs w:val="24"/>
        </w:rPr>
        <w:t>0.16%</w:t>
      </w:r>
      <w:r>
        <w:rPr>
          <w:rFonts w:ascii="仿宋" w:eastAsia="仿宋" w:hAnsi="仿宋" w:hint="eastAsia"/>
          <w:sz w:val="24"/>
          <w:szCs w:val="24"/>
        </w:rPr>
        <w:t>，沪深</w:t>
      </w:r>
      <w:r>
        <w:rPr>
          <w:rFonts w:ascii="仿宋" w:eastAsia="仿宋" w:hAnsi="仿宋" w:hint="eastAsia"/>
          <w:sz w:val="24"/>
          <w:szCs w:val="24"/>
        </w:rPr>
        <w:t>300</w:t>
      </w:r>
      <w:r>
        <w:rPr>
          <w:rFonts w:ascii="仿宋" w:eastAsia="仿宋" w:hAnsi="仿宋" w:hint="eastAsia"/>
          <w:sz w:val="24"/>
          <w:szCs w:val="24"/>
        </w:rPr>
        <w:t>上涨</w:t>
      </w:r>
      <w:r>
        <w:rPr>
          <w:rFonts w:ascii="仿宋" w:eastAsia="仿宋" w:hAnsi="仿宋" w:hint="eastAsia"/>
          <w:sz w:val="24"/>
          <w:szCs w:val="24"/>
        </w:rPr>
        <w:t>0.01%</w:t>
      </w:r>
      <w:r>
        <w:rPr>
          <w:rFonts w:ascii="仿宋" w:eastAsia="仿宋" w:hAnsi="仿宋" w:hint="eastAsia"/>
          <w:sz w:val="24"/>
          <w:szCs w:val="24"/>
        </w:rPr>
        <w:t>，涨幅靠前。从行业板块看，上周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医药生物、农林牧渔、食品饮料</w:t>
      </w:r>
      <w:r>
        <w:rPr>
          <w:rFonts w:ascii="仿宋" w:eastAsia="仿宋" w:hAnsi="仿宋" w:hint="eastAsia"/>
          <w:sz w:val="24"/>
          <w:szCs w:val="24"/>
        </w:rPr>
        <w:t>领涨，</w:t>
      </w:r>
      <w:r>
        <w:rPr>
          <w:rFonts w:ascii="仿宋" w:eastAsia="仿宋" w:hAnsi="仿宋" w:hint="eastAsia"/>
          <w:b/>
          <w:bCs/>
          <w:color w:val="00B050"/>
          <w:sz w:val="24"/>
          <w:szCs w:val="24"/>
        </w:rPr>
        <w:t>计算机、国防军工、通信</w:t>
      </w:r>
      <w:r>
        <w:rPr>
          <w:rFonts w:ascii="仿宋" w:eastAsia="仿宋" w:hAnsi="仿宋" w:hint="eastAsia"/>
          <w:sz w:val="24"/>
          <w:szCs w:val="24"/>
        </w:rPr>
        <w:t>领跌。</w:t>
      </w:r>
    </w:p>
    <w:p w:rsidR="006B6BC8" w:rsidRDefault="003757A1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：上周</w:t>
      </w:r>
      <w:r>
        <w:rPr>
          <w:rFonts w:ascii="黑体" w:eastAsia="黑体" w:hAnsi="黑体" w:hint="eastAsia"/>
          <w:szCs w:val="21"/>
        </w:rPr>
        <w:t>A</w:t>
      </w:r>
      <w:r>
        <w:rPr>
          <w:rFonts w:ascii="黑体" w:eastAsia="黑体" w:hAnsi="黑体" w:hint="eastAsia"/>
          <w:szCs w:val="21"/>
        </w:rPr>
        <w:t>股宽基指数涨跌幅</w:t>
      </w:r>
    </w:p>
    <w:p w:rsidR="006B6BC8" w:rsidRDefault="003757A1">
      <w:pPr>
        <w:spacing w:line="360" w:lineRule="auto"/>
        <w:rPr>
          <w:rFonts w:ascii="黑体" w:eastAsia="黑体" w:hAnsi="黑体"/>
          <w:szCs w:val="21"/>
        </w:rPr>
      </w:pP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>
            <wp:extent cx="5248910" cy="2482850"/>
            <wp:effectExtent l="0" t="0" r="0" b="0"/>
            <wp:docPr id="1028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B6BC8" w:rsidRDefault="003757A1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p w:rsidR="006B6BC8" w:rsidRDefault="003757A1">
      <w:pPr>
        <w:numPr>
          <w:ilvl w:val="0"/>
          <w:numId w:val="2"/>
        </w:num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权益市场估值</w:t>
      </w:r>
    </w:p>
    <w:p w:rsidR="006B6BC8" w:rsidRDefault="003757A1">
      <w:pPr>
        <w:spacing w:line="360" w:lineRule="auto"/>
        <w:ind w:firstLine="48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周各宽基指数</w:t>
      </w:r>
      <w:r>
        <w:rPr>
          <w:rFonts w:ascii="仿宋" w:eastAsia="仿宋" w:hAnsi="仿宋" w:hint="eastAsia"/>
          <w:b/>
          <w:sz w:val="24"/>
          <w:szCs w:val="24"/>
        </w:rPr>
        <w:t>和行业指数估值多数下行</w:t>
      </w:r>
      <w:r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>当前各主要宽基指数估值水平</w:t>
      </w:r>
      <w:r>
        <w:rPr>
          <w:rFonts w:ascii="仿宋" w:eastAsia="仿宋" w:hAnsi="仿宋" w:hint="eastAsia"/>
          <w:sz w:val="24"/>
          <w:szCs w:val="24"/>
        </w:rPr>
        <w:t>，较多</w:t>
      </w:r>
      <w:r>
        <w:rPr>
          <w:rFonts w:ascii="仿宋" w:eastAsia="仿宋" w:hAnsi="仿宋"/>
          <w:sz w:val="24"/>
          <w:szCs w:val="24"/>
        </w:rPr>
        <w:t>在历史</w:t>
      </w:r>
      <w:r>
        <w:rPr>
          <w:rFonts w:ascii="仿宋" w:eastAsia="仿宋" w:hAnsi="仿宋"/>
          <w:sz w:val="24"/>
          <w:szCs w:val="24"/>
        </w:rPr>
        <w:t>50</w:t>
      </w:r>
      <w:r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/>
          <w:sz w:val="24"/>
          <w:szCs w:val="24"/>
        </w:rPr>
        <w:t>分位数以下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未来仍有一定估值提升空间</w:t>
      </w:r>
      <w:r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>从</w:t>
      </w:r>
      <w:r>
        <w:rPr>
          <w:rFonts w:ascii="仿宋" w:eastAsia="仿宋" w:hAnsi="仿宋" w:hint="eastAsia"/>
          <w:sz w:val="24"/>
          <w:szCs w:val="24"/>
        </w:rPr>
        <w:t>行业</w:t>
      </w:r>
      <w:r>
        <w:rPr>
          <w:rFonts w:ascii="仿宋" w:eastAsia="仿宋" w:hAnsi="仿宋"/>
          <w:sz w:val="24"/>
          <w:szCs w:val="24"/>
        </w:rPr>
        <w:t>板块看</w:t>
      </w:r>
      <w:r>
        <w:rPr>
          <w:rFonts w:ascii="仿宋" w:eastAsia="仿宋" w:hAnsi="仿宋" w:hint="eastAsia"/>
          <w:sz w:val="24"/>
          <w:szCs w:val="24"/>
        </w:rPr>
        <w:t>，上</w:t>
      </w:r>
      <w:r>
        <w:rPr>
          <w:rFonts w:ascii="仿宋" w:eastAsia="仿宋" w:hAnsi="仿宋"/>
          <w:sz w:val="24"/>
          <w:szCs w:val="24"/>
        </w:rPr>
        <w:t>周</w:t>
      </w:r>
      <w:r>
        <w:rPr>
          <w:rFonts w:ascii="仿宋" w:eastAsia="仿宋" w:hAnsi="仿宋" w:hint="eastAsia"/>
          <w:b/>
          <w:color w:val="00B050"/>
          <w:sz w:val="24"/>
          <w:szCs w:val="24"/>
        </w:rPr>
        <w:t>钢铁、医药生物、食品饮料</w:t>
      </w:r>
      <w:r>
        <w:rPr>
          <w:rFonts w:ascii="仿宋" w:eastAsia="仿宋" w:hAnsi="仿宋" w:hint="eastAsia"/>
          <w:bCs/>
          <w:sz w:val="24"/>
          <w:szCs w:val="24"/>
        </w:rPr>
        <w:t>估值</w:t>
      </w:r>
      <w:r>
        <w:rPr>
          <w:rFonts w:ascii="仿宋" w:eastAsia="仿宋" w:hAnsi="仿宋" w:hint="eastAsia"/>
          <w:sz w:val="24"/>
          <w:szCs w:val="24"/>
        </w:rPr>
        <w:t>上行最多，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计算机、国防军工、综合</w:t>
      </w:r>
      <w:r>
        <w:rPr>
          <w:rFonts w:ascii="仿宋" w:eastAsia="仿宋" w:hAnsi="仿宋" w:hint="eastAsia"/>
          <w:sz w:val="24"/>
          <w:szCs w:val="24"/>
        </w:rPr>
        <w:t>下行最多。当前</w:t>
      </w:r>
      <w:r>
        <w:rPr>
          <w:rFonts w:ascii="仿宋" w:eastAsia="仿宋" w:hAnsi="仿宋" w:hint="eastAsia"/>
          <w:b/>
          <w:color w:val="00B050"/>
          <w:sz w:val="24"/>
          <w:szCs w:val="24"/>
        </w:rPr>
        <w:t>房地产、计算机、电子、建筑材料、综合</w:t>
      </w:r>
      <w:r>
        <w:rPr>
          <w:rFonts w:ascii="仿宋" w:eastAsia="仿宋" w:hAnsi="仿宋" w:hint="eastAsia"/>
          <w:sz w:val="24"/>
          <w:szCs w:val="24"/>
        </w:rPr>
        <w:t>板块估值处于历史较高水平；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社会服务、农林牧渔、公用事业、纺织服装、食品饮料</w:t>
      </w:r>
      <w:r>
        <w:rPr>
          <w:rFonts w:ascii="仿宋" w:eastAsia="仿宋" w:hAnsi="仿宋" w:hint="eastAsia"/>
          <w:sz w:val="24"/>
          <w:szCs w:val="24"/>
        </w:rPr>
        <w:t>板块估值处于历史较低水平。</w:t>
      </w:r>
    </w:p>
    <w:p w:rsidR="006B6BC8" w:rsidRDefault="003757A1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：上周</w:t>
      </w:r>
      <w:r>
        <w:rPr>
          <w:rFonts w:ascii="黑体" w:eastAsia="黑体" w:hAnsi="黑体" w:hint="eastAsia"/>
          <w:szCs w:val="21"/>
        </w:rPr>
        <w:t>A</w:t>
      </w:r>
      <w:r>
        <w:rPr>
          <w:rFonts w:ascii="黑体" w:eastAsia="黑体" w:hAnsi="黑体" w:hint="eastAsia"/>
          <w:szCs w:val="21"/>
        </w:rPr>
        <w:t>股市场宽基指数</w:t>
      </w:r>
      <w:r>
        <w:rPr>
          <w:rFonts w:ascii="黑体" w:eastAsia="黑体" w:hAnsi="黑体" w:hint="eastAsia"/>
          <w:szCs w:val="21"/>
        </w:rPr>
        <w:t>PE</w:t>
      </w:r>
      <w:r>
        <w:rPr>
          <w:rFonts w:ascii="黑体" w:eastAsia="黑体" w:hAnsi="黑体" w:hint="eastAsia"/>
          <w:szCs w:val="21"/>
        </w:rPr>
        <w:t>（</w:t>
      </w:r>
      <w:r>
        <w:rPr>
          <w:rFonts w:ascii="黑体" w:eastAsia="黑体" w:hAnsi="黑体" w:hint="eastAsia"/>
          <w:szCs w:val="21"/>
        </w:rPr>
        <w:t>TTM</w:t>
      </w:r>
      <w:r>
        <w:rPr>
          <w:rFonts w:ascii="黑体" w:eastAsia="黑体" w:hAnsi="黑体" w:hint="eastAsia"/>
          <w:szCs w:val="21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63"/>
        <w:gridCol w:w="1189"/>
        <w:gridCol w:w="1552"/>
        <w:gridCol w:w="956"/>
        <w:gridCol w:w="1335"/>
        <w:gridCol w:w="1231"/>
        <w:gridCol w:w="1118"/>
        <w:gridCol w:w="1118"/>
      </w:tblGrid>
      <w:tr w:rsidR="006B6BC8">
        <w:trPr>
          <w:trHeight w:val="285"/>
        </w:trPr>
        <w:tc>
          <w:tcPr>
            <w:tcW w:w="734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2025/3/28</w:t>
            </w:r>
          </w:p>
        </w:tc>
        <w:tc>
          <w:tcPr>
            <w:tcW w:w="779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同比前周变化</w:t>
            </w:r>
          </w:p>
        </w:tc>
        <w:tc>
          <w:tcPr>
            <w:tcW w:w="480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历史以来</w:t>
            </w:r>
          </w:p>
        </w:tc>
        <w:tc>
          <w:tcPr>
            <w:tcW w:w="670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同比前周变化</w:t>
            </w:r>
          </w:p>
        </w:tc>
        <w:tc>
          <w:tcPr>
            <w:tcW w:w="618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年分位数</w:t>
            </w:r>
          </w:p>
        </w:tc>
        <w:tc>
          <w:tcPr>
            <w:tcW w:w="561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年分位数</w:t>
            </w:r>
          </w:p>
        </w:tc>
        <w:tc>
          <w:tcPr>
            <w:tcW w:w="561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年分位数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上证指数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6E98CD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14.3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0.14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38.7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2.75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66.2%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C8C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79.6%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E2E5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74.3%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lastRenderedPageBreak/>
              <w:t>深证成指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ACC3E2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24.9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0.41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50.9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2.92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1D2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45.8%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AFC6E4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48.0%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7DA3D2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34.3%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上证</w:t>
            </w: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5A8AC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10.7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E8EB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47.3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0.86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CE0E3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70.3%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70.7%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DEE7F4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61.0%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沪深</w:t>
            </w: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300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6391C9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12.4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0.11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41.6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2.15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3EAF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56.0%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4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60.5%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C8D7EC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54.8%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中证</w:t>
            </w: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500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C1D2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28.5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0.27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44.8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1.88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5ECF7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56.8%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9A9C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88.7%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B0B3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84.3%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中证</w:t>
            </w: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1000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BFBFE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38.4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0.42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E5E8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48.5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2.11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AD9ED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48.5%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FAFE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68.4%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69.7%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创业板指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D7E2F2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32.2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0.20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6491C9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12.5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0.44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5A8AC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14.3%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5A8AC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24.5%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628FC8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26.7%</w:t>
            </w:r>
          </w:p>
        </w:tc>
      </w:tr>
      <w:tr w:rsidR="006B6BC8">
        <w:trPr>
          <w:trHeight w:val="300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科创</w:t>
            </w: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100.8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1.46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96F71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98.4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0.39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696B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98.4%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696B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98.4%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96A6C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98.4%</w:t>
            </w:r>
          </w:p>
        </w:tc>
      </w:tr>
    </w:tbl>
    <w:p w:rsidR="006B6BC8" w:rsidRDefault="006B6BC8">
      <w:pPr>
        <w:spacing w:line="360" w:lineRule="auto"/>
        <w:rPr>
          <w:rFonts w:ascii="仿宋" w:eastAsia="仿宋" w:hAnsi="仿宋"/>
          <w:szCs w:val="21"/>
        </w:rPr>
      </w:pPr>
    </w:p>
    <w:p w:rsidR="006B6BC8" w:rsidRDefault="003757A1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p w:rsidR="006B6BC8" w:rsidRDefault="003757A1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3</w:t>
      </w:r>
      <w:r>
        <w:rPr>
          <w:rFonts w:ascii="黑体" w:eastAsia="黑体" w:hAnsi="黑体" w:hint="eastAsia"/>
          <w:szCs w:val="21"/>
        </w:rPr>
        <w:t>：上周</w:t>
      </w:r>
      <w:r>
        <w:rPr>
          <w:rFonts w:ascii="黑体" w:eastAsia="黑体" w:hAnsi="黑体" w:hint="eastAsia"/>
          <w:szCs w:val="21"/>
        </w:rPr>
        <w:t>A</w:t>
      </w:r>
      <w:r>
        <w:rPr>
          <w:rFonts w:ascii="黑体" w:eastAsia="黑体" w:hAnsi="黑体" w:hint="eastAsia"/>
          <w:szCs w:val="21"/>
        </w:rPr>
        <w:t>股市场申万一级行业</w:t>
      </w:r>
      <w:r>
        <w:rPr>
          <w:rFonts w:ascii="黑体" w:eastAsia="黑体" w:hAnsi="黑体" w:hint="eastAsia"/>
          <w:szCs w:val="21"/>
        </w:rPr>
        <w:t>PE</w:t>
      </w:r>
      <w:r>
        <w:rPr>
          <w:rFonts w:ascii="黑体" w:eastAsia="黑体" w:hAnsi="黑体" w:hint="eastAsia"/>
          <w:szCs w:val="21"/>
        </w:rPr>
        <w:t>（</w:t>
      </w:r>
      <w:r>
        <w:rPr>
          <w:rFonts w:ascii="黑体" w:eastAsia="黑体" w:hAnsi="黑体" w:hint="eastAsia"/>
          <w:szCs w:val="21"/>
        </w:rPr>
        <w:t>TTM</w:t>
      </w:r>
      <w:r>
        <w:rPr>
          <w:rFonts w:ascii="黑体" w:eastAsia="黑体" w:hAnsi="黑体" w:hint="eastAsia"/>
          <w:szCs w:val="21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63"/>
        <w:gridCol w:w="1189"/>
        <w:gridCol w:w="1552"/>
        <w:gridCol w:w="956"/>
        <w:gridCol w:w="1335"/>
        <w:gridCol w:w="1231"/>
        <w:gridCol w:w="1118"/>
        <w:gridCol w:w="1118"/>
      </w:tblGrid>
      <w:tr w:rsidR="006B6BC8">
        <w:trPr>
          <w:trHeight w:val="285"/>
        </w:trPr>
        <w:tc>
          <w:tcPr>
            <w:tcW w:w="734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7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2025/3/28</w:t>
            </w:r>
          </w:p>
        </w:tc>
        <w:tc>
          <w:tcPr>
            <w:tcW w:w="779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同比前周变化</w:t>
            </w:r>
          </w:p>
        </w:tc>
        <w:tc>
          <w:tcPr>
            <w:tcW w:w="480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历史以来</w:t>
            </w:r>
          </w:p>
        </w:tc>
        <w:tc>
          <w:tcPr>
            <w:tcW w:w="670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同比前周变化</w:t>
            </w:r>
          </w:p>
        </w:tc>
        <w:tc>
          <w:tcPr>
            <w:tcW w:w="618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年分位数</w:t>
            </w:r>
          </w:p>
        </w:tc>
        <w:tc>
          <w:tcPr>
            <w:tcW w:w="561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年分位数</w:t>
            </w:r>
          </w:p>
        </w:tc>
        <w:tc>
          <w:tcPr>
            <w:tcW w:w="561" w:type="pct"/>
            <w:tcBorders>
              <w:top w:val="single" w:sz="8" w:space="0" w:color="003296"/>
              <w:left w:val="nil"/>
              <w:bottom w:val="single" w:sz="4" w:space="0" w:color="003296"/>
              <w:right w:val="nil"/>
            </w:tcBorders>
            <w:shd w:val="clear" w:color="000000" w:fill="FF666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8"/>
                <w:szCs w:val="18"/>
              </w:rPr>
              <w:t>年分位数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农林牧渔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C9D8ED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18.9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0.22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6290C9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7.29%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0.39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6491C9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7.3%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759DCF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12.5%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86A9D5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17.5%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基础化工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8F9FD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24.4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46.31%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0.22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7EDF7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46.3%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A9AB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79.4%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BDC0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72.7%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钢铁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ECEF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30.3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↑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              0.73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AACAE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71.02%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↑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          1.21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BC3C5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71.0%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99.8%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6A6C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99.8%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有色金属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D8E3F2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20.6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0.29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9DB9DD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19.43%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0.44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ADD7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19.4%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BCCEE8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33.3%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E8EEF8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46.6%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电子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A9EA0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56.4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1.31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A9EA0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76.67%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2.22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AB1B4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76.7%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7A7C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94.5%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8082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92.5%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家用电器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AEC5E3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15.8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right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↑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              0.04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DADC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52.84%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↑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          0.41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52.8%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E8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59.0%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DDE0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62.3%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食品饮料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DBE4F3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21.0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↑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              0.19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93B2D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17.43%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↑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          0.60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6A9D5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17.4%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6693C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8.1%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719ACE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11.4%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纺织服饰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D6E1F1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20.5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0.46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91B0D9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16.85%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3.01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4A7D4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16.8%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A5BFE0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26.6%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B3C8E5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30.7%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轻工制造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24.6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0.56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1F1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31.08%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3.12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4C9E5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31.1%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F9FC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53.3%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CDDBEE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38.4%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医药生物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E9EC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31.3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↑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              0.32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7D7EC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28.16%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↑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           1.31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AAC2E2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28.2%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EEF2F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48.3%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F6F8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54.5%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公用事业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B8CCE7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16.9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739BCE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10.66%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0.17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6F99CD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10.7%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5A8AC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4.3%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5F8EC8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6.0%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交通运输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ADC4E3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15.7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right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0.85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0F3F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36.45%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8.13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6D6EC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36.5%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DEE7F4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43.5%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EDF0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57.3%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房地产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DADD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36.1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0.55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97.37%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0.56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97173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97.4%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7779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95.5%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7C7F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93.7%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商贸零售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E2E5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33.4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0.85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BB4B7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67.64%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2.82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BCDD0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67.6%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A1A3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81.9%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B7B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74.7%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社会服务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24.7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0.59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5A8AC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5.47%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0.49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5D8CC7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6B96CC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779ED0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13.1%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综合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A9EA0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56.3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1.72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AA7A9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73.11%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1.41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BBCBF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73.1%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9597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85.7%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A7A9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80.1%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建筑材料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26.1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1.08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AA4A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74.20%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2.49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BB9BB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74.2%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7073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97.6%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7275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96.9%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建筑装饰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779ED0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9.4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8CCE7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25.03%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5.82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9FBBDE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25.0%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D2DEF0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40.0%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5F7FC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50.2%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电力设备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E9EC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31.3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0.35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2D3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27.10%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1.79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A6C0E1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27.1%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E8EEF8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46.5%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D9E4F3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42.2%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国防军工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97C7E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67.8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2.30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BD1D4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56.19%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3.97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CF0F3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56.2%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A7A9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79.9%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A7A9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79.9%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计算机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73.8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4.21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98688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86.18%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3.57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A949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86.2%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8587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91.0%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8F91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87.7%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传媒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BCDD0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40.4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0.47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BD5D8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54.60%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0.81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54.6%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A9AB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79.4%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B4B7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75.7%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通信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E4E7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32.8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1.36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ADC4E3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22.63%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6.86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97B5DB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22.6%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C5D5EB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36.0%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0F4FB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49.0%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银行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5A8AC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6.1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0.06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40.61%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1.99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D4E0F1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40.6%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EAF0F9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47.2%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D6D9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64.7%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非银金融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A7C0E1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14.9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0.44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2DEF0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30.31%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6.39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1C7E4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30.3%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CEDCEF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38.9%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EAEFF8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47.0%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汽车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27.6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1.19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AA7A9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72.97%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5.95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BBCBF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73.0%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57.0%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D2DEF0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39.8%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机械设备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E1E3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34.0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1.42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BB5B7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67.40%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1.04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BCED0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67.4%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797B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94.9%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97173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97.5%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煤炭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85A8D5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11.1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0.15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DADC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52.75%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1.67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CFBFE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52.8%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9FA1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82.5%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A9A9C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84.2%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石油石化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AEC5E3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15.8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0.00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38.93%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0.05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EDCEF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38.9%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D3D6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65.7%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BC3C5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71.0%</w:t>
            </w:r>
          </w:p>
        </w:tc>
      </w:tr>
      <w:tr w:rsidR="006B6BC8">
        <w:trPr>
          <w:trHeight w:val="28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环保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DDE6F4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21.2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0.77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CE7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24.88%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6.80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9FBADE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24.9%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DBE5F3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42.7%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52.3%</w:t>
            </w:r>
          </w:p>
        </w:tc>
      </w:tr>
      <w:tr w:rsidR="006B6BC8">
        <w:trPr>
          <w:trHeight w:val="300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美容护理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申万</w:t>
            </w:r>
            <w:r>
              <w:rPr>
                <w:rFonts w:ascii="微软雅黑" w:eastAsia="微软雅黑" w:hAnsi="微软雅黑" w:hint="eastAsia"/>
                <w:color w:val="404040"/>
                <w:kern w:val="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CE1E3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34.0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    0.99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6F8FD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37.82%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>↓</w:t>
            </w:r>
            <w:r>
              <w:rPr>
                <w:rFonts w:ascii="微软雅黑" w:eastAsia="微软雅黑" w:hAnsi="微软雅黑" w:hint="eastAsia"/>
                <w:color w:val="339966"/>
                <w:sz w:val="18"/>
                <w:szCs w:val="18"/>
              </w:rPr>
              <w:t xml:space="preserve">           4.61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BD9ED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37.8%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BFD1E9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34.4%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9BB8DD"/>
            <w:noWrap/>
            <w:vAlign w:val="center"/>
          </w:tcPr>
          <w:p w:rsidR="006B6BC8" w:rsidRDefault="003757A1">
            <w:pPr>
              <w:widowControl/>
              <w:jc w:val="center"/>
              <w:rPr>
                <w:rFonts w:ascii="微软雅黑" w:eastAsia="微软雅黑" w:hAnsi="微软雅黑"/>
                <w:color w:val="40404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404040"/>
                <w:sz w:val="18"/>
                <w:szCs w:val="18"/>
              </w:rPr>
              <w:t>23.8%</w:t>
            </w:r>
          </w:p>
        </w:tc>
      </w:tr>
    </w:tbl>
    <w:p w:rsidR="006B6BC8" w:rsidRDefault="006B6BC8">
      <w:pPr>
        <w:spacing w:line="360" w:lineRule="auto"/>
        <w:rPr>
          <w:rFonts w:ascii="仿宋" w:eastAsia="仿宋" w:hAnsi="仿宋"/>
          <w:szCs w:val="21"/>
        </w:rPr>
      </w:pPr>
    </w:p>
    <w:p w:rsidR="006B6BC8" w:rsidRDefault="003757A1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lastRenderedPageBreak/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p w:rsidR="006B6BC8" w:rsidRDefault="003757A1">
      <w:pPr>
        <w:spacing w:line="360" w:lineRule="auto"/>
        <w:ind w:firstLine="480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3</w:t>
      </w:r>
      <w:r>
        <w:rPr>
          <w:rFonts w:ascii="楷体" w:eastAsia="楷体" w:hAnsi="楷体" w:hint="eastAsia"/>
          <w:b/>
          <w:bCs/>
          <w:sz w:val="24"/>
          <w:szCs w:val="24"/>
        </w:rPr>
        <w:t>、海外权益市场</w:t>
      </w:r>
    </w:p>
    <w:p w:rsidR="006B6BC8" w:rsidRDefault="003757A1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周海外股市</w:t>
      </w:r>
      <w:r>
        <w:rPr>
          <w:rFonts w:ascii="仿宋" w:eastAsia="仿宋" w:hAnsi="仿宋" w:hint="eastAsia"/>
          <w:b/>
          <w:sz w:val="24"/>
          <w:szCs w:val="24"/>
        </w:rPr>
        <w:t>集体</w:t>
      </w:r>
      <w:r>
        <w:rPr>
          <w:rFonts w:ascii="仿宋" w:eastAsia="仿宋" w:hAnsi="仿宋" w:hint="eastAsia"/>
          <w:b/>
          <w:sz w:val="24"/>
          <w:szCs w:val="24"/>
        </w:rPr>
        <w:t>下跌</w:t>
      </w:r>
      <w:r>
        <w:rPr>
          <w:rFonts w:ascii="仿宋" w:eastAsia="仿宋" w:hAnsi="仿宋"/>
          <w:sz w:val="24"/>
          <w:szCs w:val="24"/>
        </w:rPr>
        <w:t>。美国股市方面，道指</w:t>
      </w:r>
      <w:r>
        <w:rPr>
          <w:rFonts w:ascii="仿宋" w:eastAsia="仿宋" w:hAnsi="仿宋" w:hint="eastAsia"/>
          <w:sz w:val="24"/>
          <w:szCs w:val="24"/>
        </w:rPr>
        <w:t>下跌</w:t>
      </w:r>
      <w:r>
        <w:rPr>
          <w:rFonts w:ascii="仿宋" w:eastAsia="仿宋" w:hAnsi="仿宋" w:hint="eastAsia"/>
          <w:sz w:val="24"/>
          <w:szCs w:val="24"/>
        </w:rPr>
        <w:t>0.96</w:t>
      </w:r>
      <w:r>
        <w:rPr>
          <w:rFonts w:ascii="仿宋" w:eastAsia="仿宋" w:hAnsi="仿宋"/>
          <w:sz w:val="24"/>
          <w:szCs w:val="24"/>
        </w:rPr>
        <w:t>%</w:t>
      </w:r>
      <w:r>
        <w:rPr>
          <w:rFonts w:ascii="仿宋" w:eastAsia="仿宋" w:hAnsi="仿宋"/>
          <w:sz w:val="24"/>
          <w:szCs w:val="24"/>
        </w:rPr>
        <w:t>，标普</w:t>
      </w: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下跌</w:t>
      </w:r>
      <w:r>
        <w:rPr>
          <w:rFonts w:ascii="仿宋" w:eastAsia="仿宋" w:hAnsi="仿宋" w:hint="eastAsia"/>
          <w:sz w:val="24"/>
          <w:szCs w:val="24"/>
        </w:rPr>
        <w:t>1.53</w:t>
      </w:r>
      <w:r>
        <w:rPr>
          <w:rFonts w:ascii="仿宋" w:eastAsia="仿宋" w:hAnsi="仿宋"/>
          <w:sz w:val="24"/>
          <w:szCs w:val="24"/>
        </w:rPr>
        <w:t>%</w:t>
      </w:r>
      <w:r>
        <w:rPr>
          <w:rFonts w:ascii="仿宋" w:eastAsia="仿宋" w:hAnsi="仿宋"/>
          <w:sz w:val="24"/>
          <w:szCs w:val="24"/>
        </w:rPr>
        <w:t>，纳指</w:t>
      </w:r>
      <w:r>
        <w:rPr>
          <w:rFonts w:ascii="仿宋" w:eastAsia="仿宋" w:hAnsi="仿宋" w:hint="eastAsia"/>
          <w:sz w:val="24"/>
          <w:szCs w:val="24"/>
        </w:rPr>
        <w:t>下跌</w:t>
      </w:r>
      <w:r>
        <w:rPr>
          <w:rFonts w:ascii="仿宋" w:eastAsia="仿宋" w:hAnsi="仿宋" w:hint="eastAsia"/>
          <w:sz w:val="24"/>
          <w:szCs w:val="24"/>
        </w:rPr>
        <w:t>2.59</w:t>
      </w:r>
      <w:r>
        <w:rPr>
          <w:rFonts w:ascii="仿宋" w:eastAsia="仿宋" w:hAnsi="仿宋"/>
          <w:sz w:val="24"/>
          <w:szCs w:val="24"/>
        </w:rPr>
        <w:t>%</w:t>
      </w:r>
      <w:r>
        <w:rPr>
          <w:rFonts w:ascii="仿宋" w:eastAsia="仿宋" w:hAnsi="仿宋"/>
          <w:sz w:val="24"/>
          <w:szCs w:val="24"/>
        </w:rPr>
        <w:t>；欧洲股市方面，英国富时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上涨</w:t>
      </w:r>
      <w:r>
        <w:rPr>
          <w:rFonts w:ascii="仿宋" w:eastAsia="仿宋" w:hAnsi="仿宋" w:hint="eastAsia"/>
          <w:sz w:val="24"/>
          <w:szCs w:val="24"/>
        </w:rPr>
        <w:t>0.14</w:t>
      </w:r>
      <w:r>
        <w:rPr>
          <w:rFonts w:ascii="仿宋" w:eastAsia="仿宋" w:hAnsi="仿宋"/>
          <w:sz w:val="24"/>
          <w:szCs w:val="24"/>
        </w:rPr>
        <w:t>%</w:t>
      </w:r>
      <w:r>
        <w:rPr>
          <w:rFonts w:ascii="仿宋" w:eastAsia="仿宋" w:hAnsi="仿宋"/>
          <w:sz w:val="24"/>
          <w:szCs w:val="24"/>
        </w:rPr>
        <w:t>，德国</w:t>
      </w:r>
      <w:r>
        <w:rPr>
          <w:rFonts w:ascii="仿宋" w:eastAsia="仿宋" w:hAnsi="仿宋" w:hint="eastAsia"/>
          <w:sz w:val="24"/>
          <w:szCs w:val="24"/>
        </w:rPr>
        <w:t>下跌</w:t>
      </w:r>
      <w:r>
        <w:rPr>
          <w:rFonts w:ascii="仿宋" w:eastAsia="仿宋" w:hAnsi="仿宋" w:hint="eastAsia"/>
          <w:sz w:val="24"/>
          <w:szCs w:val="24"/>
        </w:rPr>
        <w:t>1.88</w:t>
      </w:r>
      <w:r>
        <w:rPr>
          <w:rFonts w:ascii="仿宋" w:eastAsia="仿宋" w:hAnsi="仿宋"/>
          <w:sz w:val="24"/>
          <w:szCs w:val="24"/>
        </w:rPr>
        <w:t>%</w:t>
      </w:r>
      <w:r>
        <w:rPr>
          <w:rFonts w:ascii="仿宋" w:eastAsia="仿宋" w:hAnsi="仿宋"/>
          <w:sz w:val="24"/>
          <w:szCs w:val="24"/>
        </w:rPr>
        <w:t>，法国</w:t>
      </w:r>
      <w:r>
        <w:rPr>
          <w:rFonts w:ascii="仿宋" w:eastAsia="仿宋" w:hAnsi="仿宋" w:hint="eastAsia"/>
          <w:sz w:val="24"/>
          <w:szCs w:val="24"/>
        </w:rPr>
        <w:t>下跌</w:t>
      </w:r>
      <w:r>
        <w:rPr>
          <w:rFonts w:ascii="仿宋" w:eastAsia="仿宋" w:hAnsi="仿宋" w:hint="eastAsia"/>
          <w:sz w:val="24"/>
          <w:szCs w:val="24"/>
        </w:rPr>
        <w:t>1.58</w:t>
      </w:r>
      <w:r>
        <w:rPr>
          <w:rFonts w:ascii="仿宋" w:eastAsia="仿宋" w:hAnsi="仿宋"/>
          <w:sz w:val="24"/>
          <w:szCs w:val="24"/>
        </w:rPr>
        <w:t>%</w:t>
      </w:r>
      <w:r>
        <w:rPr>
          <w:rFonts w:ascii="仿宋" w:eastAsia="仿宋" w:hAnsi="仿宋"/>
          <w:sz w:val="24"/>
          <w:szCs w:val="24"/>
        </w:rPr>
        <w:t>；亚太股市方面，日经指</w:t>
      </w:r>
      <w:r>
        <w:rPr>
          <w:rFonts w:ascii="仿宋" w:eastAsia="仿宋" w:hAnsi="仿宋" w:hint="eastAsia"/>
          <w:sz w:val="24"/>
          <w:szCs w:val="24"/>
        </w:rPr>
        <w:t>数</w:t>
      </w:r>
      <w:r>
        <w:rPr>
          <w:rFonts w:ascii="仿宋" w:eastAsia="仿宋" w:hAnsi="仿宋" w:hint="eastAsia"/>
          <w:sz w:val="24"/>
          <w:szCs w:val="24"/>
        </w:rPr>
        <w:t>下跌</w:t>
      </w:r>
      <w:r>
        <w:rPr>
          <w:rFonts w:ascii="仿宋" w:eastAsia="仿宋" w:hAnsi="仿宋" w:hint="eastAsia"/>
          <w:sz w:val="24"/>
          <w:szCs w:val="24"/>
        </w:rPr>
        <w:t>1.48</w:t>
      </w:r>
      <w:r>
        <w:rPr>
          <w:rFonts w:ascii="仿宋" w:eastAsia="仿宋" w:hAnsi="仿宋"/>
          <w:sz w:val="24"/>
          <w:szCs w:val="24"/>
        </w:rPr>
        <w:t>%</w:t>
      </w:r>
      <w:r>
        <w:rPr>
          <w:rFonts w:ascii="仿宋" w:eastAsia="仿宋" w:hAnsi="仿宋"/>
          <w:sz w:val="24"/>
          <w:szCs w:val="24"/>
        </w:rPr>
        <w:t>，恒生指数</w:t>
      </w:r>
      <w:r>
        <w:rPr>
          <w:rFonts w:ascii="仿宋" w:eastAsia="仿宋" w:hAnsi="仿宋" w:hint="eastAsia"/>
          <w:sz w:val="24"/>
          <w:szCs w:val="24"/>
        </w:rPr>
        <w:t>下跌</w:t>
      </w:r>
      <w:r>
        <w:rPr>
          <w:rFonts w:ascii="仿宋" w:eastAsia="仿宋" w:hAnsi="仿宋" w:hint="eastAsia"/>
          <w:sz w:val="24"/>
          <w:szCs w:val="24"/>
        </w:rPr>
        <w:t>1.11</w:t>
      </w:r>
      <w:r>
        <w:rPr>
          <w:rFonts w:ascii="仿宋" w:eastAsia="仿宋" w:hAnsi="仿宋"/>
          <w:sz w:val="24"/>
          <w:szCs w:val="24"/>
        </w:rPr>
        <w:t>%</w:t>
      </w:r>
      <w:r>
        <w:rPr>
          <w:rFonts w:ascii="仿宋" w:eastAsia="仿宋" w:hAnsi="仿宋"/>
          <w:sz w:val="24"/>
          <w:szCs w:val="24"/>
        </w:rPr>
        <w:t>。</w:t>
      </w:r>
    </w:p>
    <w:p w:rsidR="006B6BC8" w:rsidRDefault="003757A1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4</w:t>
      </w:r>
      <w:r>
        <w:rPr>
          <w:rFonts w:ascii="黑体" w:eastAsia="黑体" w:hAnsi="黑体" w:hint="eastAsia"/>
          <w:szCs w:val="21"/>
        </w:rPr>
        <w:t>：</w:t>
      </w:r>
      <w:r>
        <w:rPr>
          <w:rFonts w:ascii="黑体" w:eastAsia="黑体" w:hAnsi="黑体"/>
          <w:szCs w:val="21"/>
        </w:rPr>
        <w:t>上</w:t>
      </w:r>
      <w:r>
        <w:rPr>
          <w:rFonts w:ascii="黑体" w:eastAsia="黑体" w:hAnsi="黑体" w:hint="eastAsia"/>
          <w:szCs w:val="21"/>
        </w:rPr>
        <w:t>周海外主要指数涨跌</w:t>
      </w:r>
    </w:p>
    <w:p w:rsidR="006B6BC8" w:rsidRDefault="003757A1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>
        <w:object w:dxaOrig="7190" w:dyaOrig="4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19pt" o:ole="">
            <v:imagedata r:id="rId9" o:title="" embosscolor="white"/>
          </v:shape>
          <o:OLEObject Type="Embed" ProgID="Excel.Chart.8" ShapeID="_x0000_i1025" DrawAspect="Content" ObjectID="_1804925334" r:id="rId10"/>
        </w:object>
      </w:r>
    </w:p>
    <w:p w:rsidR="006B6BC8" w:rsidRDefault="003757A1">
      <w:pPr>
        <w:spacing w:line="360" w:lineRule="auto"/>
        <w:ind w:firstLineChars="400" w:firstLine="840"/>
        <w:rPr>
          <w:rFonts w:ascii="仿宋" w:eastAsia="仿宋" w:hAnsi="仿宋"/>
          <w:szCs w:val="21"/>
        </w:rPr>
      </w:pPr>
      <w:bookmarkStart w:id="0" w:name="_Hlk128312421"/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、鑫元基金</w:t>
      </w:r>
      <w:bookmarkEnd w:id="0"/>
    </w:p>
    <w:p w:rsidR="006B6BC8" w:rsidRDefault="003757A1">
      <w:pPr>
        <w:spacing w:line="360" w:lineRule="auto"/>
        <w:ind w:firstLine="480"/>
        <w:rPr>
          <w:rFonts w:ascii="等线" w:eastAsia="等线" w:hAnsi="等线" w:cs="Times New Roman"/>
        </w:rPr>
      </w:pPr>
      <w:r>
        <w:rPr>
          <w:rFonts w:ascii="楷体" w:eastAsia="楷体" w:hAnsi="楷体" w:hint="eastAsia"/>
          <w:b/>
          <w:sz w:val="24"/>
          <w:szCs w:val="24"/>
        </w:rPr>
        <w:t>（二）资金市场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公开市场操作：</w:t>
      </w:r>
      <w:r>
        <w:rPr>
          <w:rFonts w:ascii="仿宋" w:eastAsia="仿宋" w:hAnsi="仿宋" w:cs="仿宋" w:hint="eastAsia"/>
          <w:sz w:val="24"/>
          <w:szCs w:val="24"/>
        </w:rPr>
        <w:t>上周央行进行</w:t>
      </w:r>
      <w:r>
        <w:rPr>
          <w:rFonts w:ascii="仿宋" w:eastAsia="仿宋" w:hAnsi="仿宋" w:cs="仿宋" w:hint="eastAsia"/>
          <w:sz w:val="24"/>
          <w:szCs w:val="24"/>
        </w:rPr>
        <w:t>12653</w:t>
      </w:r>
      <w:r>
        <w:rPr>
          <w:rFonts w:ascii="仿宋" w:eastAsia="仿宋" w:hAnsi="仿宋" w:cs="仿宋" w:hint="eastAsia"/>
          <w:sz w:val="24"/>
          <w:szCs w:val="24"/>
        </w:rPr>
        <w:t>亿元逆回购操作和</w:t>
      </w:r>
      <w:r>
        <w:rPr>
          <w:rFonts w:ascii="仿宋" w:eastAsia="仿宋" w:hAnsi="仿宋" w:cs="仿宋" w:hint="eastAsia"/>
          <w:sz w:val="24"/>
          <w:szCs w:val="24"/>
        </w:rPr>
        <w:t>4500</w:t>
      </w:r>
      <w:r>
        <w:rPr>
          <w:rFonts w:ascii="仿宋" w:eastAsia="仿宋" w:hAnsi="仿宋" w:cs="仿宋" w:hint="eastAsia"/>
          <w:sz w:val="24"/>
          <w:szCs w:val="24"/>
        </w:rPr>
        <w:t>亿元</w:t>
      </w:r>
      <w:r>
        <w:rPr>
          <w:rFonts w:ascii="仿宋" w:eastAsia="仿宋" w:hAnsi="仿宋" w:cs="仿宋" w:hint="eastAsia"/>
          <w:sz w:val="24"/>
          <w:szCs w:val="24"/>
        </w:rPr>
        <w:t>MLF</w:t>
      </w:r>
      <w:r>
        <w:rPr>
          <w:rFonts w:ascii="仿宋" w:eastAsia="仿宋" w:hAnsi="仿宋" w:cs="仿宋" w:hint="eastAsia"/>
          <w:sz w:val="24"/>
          <w:szCs w:val="24"/>
        </w:rPr>
        <w:t>操作，因有</w:t>
      </w:r>
      <w:r>
        <w:rPr>
          <w:rFonts w:ascii="仿宋" w:eastAsia="仿宋" w:hAnsi="仿宋" w:cs="仿宋" w:hint="eastAsia"/>
          <w:sz w:val="24"/>
          <w:szCs w:val="24"/>
        </w:rPr>
        <w:t>14117</w:t>
      </w:r>
      <w:r>
        <w:rPr>
          <w:rFonts w:ascii="仿宋" w:eastAsia="仿宋" w:hAnsi="仿宋" w:cs="仿宋" w:hint="eastAsia"/>
          <w:sz w:val="24"/>
          <w:szCs w:val="24"/>
        </w:rPr>
        <w:t>亿元逆回购到期，实现净投放</w:t>
      </w:r>
      <w:r>
        <w:rPr>
          <w:rFonts w:ascii="仿宋" w:eastAsia="仿宋" w:hAnsi="仿宋" w:cs="仿宋" w:hint="eastAsia"/>
          <w:sz w:val="24"/>
          <w:szCs w:val="24"/>
        </w:rPr>
        <w:t>3036</w:t>
      </w:r>
      <w:r>
        <w:rPr>
          <w:rFonts w:ascii="仿宋" w:eastAsia="仿宋" w:hAnsi="仿宋" w:cs="仿宋" w:hint="eastAsia"/>
          <w:sz w:val="24"/>
          <w:szCs w:val="24"/>
        </w:rPr>
        <w:t>亿元。</w:t>
      </w:r>
    </w:p>
    <w:p w:rsidR="006B6BC8" w:rsidRDefault="003757A1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5</w:t>
      </w:r>
      <w:r>
        <w:rPr>
          <w:rFonts w:ascii="黑体" w:eastAsia="黑体" w:hAnsi="黑体" w:hint="eastAsia"/>
          <w:szCs w:val="21"/>
        </w:rPr>
        <w:t>：上周公开市场操作情况</w:t>
      </w:r>
    </w:p>
    <w:p w:rsidR="006B6BC8" w:rsidRDefault="003757A1">
      <w:pPr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noProof/>
          <w:sz w:val="24"/>
          <w:szCs w:val="24"/>
        </w:rPr>
        <w:drawing>
          <wp:inline distT="0" distB="0" distL="114300" distR="114300">
            <wp:extent cx="4572000" cy="2438400"/>
            <wp:effectExtent l="0" t="0" r="0" b="0"/>
            <wp:docPr id="1031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lastRenderedPageBreak/>
        <w:t>政府债发行：</w:t>
      </w:r>
      <w:r>
        <w:rPr>
          <w:rFonts w:ascii="仿宋" w:eastAsia="仿宋" w:hAnsi="仿宋" w:cs="仿宋" w:hint="eastAsia"/>
          <w:sz w:val="24"/>
          <w:szCs w:val="24"/>
        </w:rPr>
        <w:t>本周国债</w:t>
      </w:r>
      <w:bookmarkStart w:id="1" w:name="OLE_LINK2"/>
      <w:r>
        <w:rPr>
          <w:rFonts w:ascii="仿宋" w:eastAsia="仿宋" w:hAnsi="仿宋" w:cs="仿宋" w:hint="eastAsia"/>
          <w:sz w:val="24"/>
          <w:szCs w:val="24"/>
        </w:rPr>
        <w:t>无发行计划</w:t>
      </w:r>
      <w:bookmarkEnd w:id="1"/>
      <w:r>
        <w:rPr>
          <w:rFonts w:ascii="仿宋" w:eastAsia="仿宋" w:hAnsi="仿宋" w:cs="仿宋" w:hint="eastAsia"/>
          <w:sz w:val="24"/>
          <w:szCs w:val="24"/>
        </w:rPr>
        <w:t>，地方政府债计划发行</w:t>
      </w:r>
      <w:r>
        <w:rPr>
          <w:rFonts w:ascii="仿宋" w:eastAsia="仿宋" w:hAnsi="仿宋" w:cs="仿宋" w:hint="eastAsia"/>
          <w:sz w:val="24"/>
          <w:szCs w:val="24"/>
        </w:rPr>
        <w:t>1877</w:t>
      </w:r>
      <w:r>
        <w:rPr>
          <w:rFonts w:ascii="仿宋" w:eastAsia="仿宋" w:hAnsi="仿宋" w:cs="仿宋" w:hint="eastAsia"/>
          <w:sz w:val="24"/>
          <w:szCs w:val="24"/>
        </w:rPr>
        <w:t>亿，整体净缴款</w:t>
      </w:r>
      <w:r>
        <w:rPr>
          <w:rFonts w:ascii="仿宋" w:eastAsia="仿宋" w:hAnsi="仿宋" w:cs="仿宋" w:hint="eastAsia"/>
          <w:sz w:val="24"/>
          <w:szCs w:val="24"/>
        </w:rPr>
        <w:t>1660</w:t>
      </w:r>
      <w:r>
        <w:rPr>
          <w:rFonts w:ascii="仿宋" w:eastAsia="仿宋" w:hAnsi="仿宋" w:cs="仿宋" w:hint="eastAsia"/>
          <w:sz w:val="24"/>
          <w:szCs w:val="24"/>
        </w:rPr>
        <w:t>元。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6B6BC8" w:rsidRDefault="003757A1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 w:hint="eastAsia"/>
          <w:szCs w:val="21"/>
        </w:rPr>
        <w:t>：</w:t>
      </w:r>
      <w:r>
        <w:rPr>
          <w:rFonts w:ascii="黑体" w:eastAsia="黑体" w:hAnsi="黑体" w:hint="eastAsia"/>
          <w:szCs w:val="21"/>
        </w:rPr>
        <w:t>3</w:t>
      </w:r>
      <w:r>
        <w:rPr>
          <w:rFonts w:ascii="黑体" w:eastAsia="黑体" w:hAnsi="黑体" w:hint="eastAsia"/>
          <w:szCs w:val="21"/>
        </w:rPr>
        <w:t>月</w:t>
      </w:r>
      <w:r>
        <w:rPr>
          <w:rFonts w:ascii="黑体" w:eastAsia="黑体" w:hAnsi="黑体" w:hint="eastAsia"/>
          <w:szCs w:val="21"/>
        </w:rPr>
        <w:t>31</w:t>
      </w:r>
      <w:r>
        <w:rPr>
          <w:rFonts w:ascii="黑体" w:eastAsia="黑体" w:hAnsi="黑体" w:hint="eastAsia"/>
          <w:szCs w:val="21"/>
        </w:rPr>
        <w:t>日</w:t>
      </w:r>
      <w:r>
        <w:rPr>
          <w:rFonts w:ascii="黑体" w:eastAsia="黑体" w:hAnsi="黑体" w:hint="eastAsia"/>
          <w:szCs w:val="21"/>
        </w:rPr>
        <w:t>-4</w:t>
      </w:r>
      <w:r>
        <w:rPr>
          <w:rFonts w:ascii="黑体" w:eastAsia="黑体" w:hAnsi="黑体" w:hint="eastAsia"/>
          <w:szCs w:val="21"/>
        </w:rPr>
        <w:t>月</w:t>
      </w:r>
      <w:r>
        <w:rPr>
          <w:rFonts w:ascii="黑体" w:eastAsia="黑体" w:hAnsi="黑体" w:hint="eastAsia"/>
          <w:szCs w:val="21"/>
        </w:rPr>
        <w:t>3</w:t>
      </w:r>
      <w:r>
        <w:rPr>
          <w:rFonts w:ascii="黑体" w:eastAsia="黑体" w:hAnsi="黑体" w:hint="eastAsia"/>
          <w:szCs w:val="21"/>
        </w:rPr>
        <w:t>日政府债发行缴款</w:t>
      </w:r>
    </w:p>
    <w:p w:rsidR="006B6BC8" w:rsidRDefault="003757A1">
      <w:pPr>
        <w:spacing w:line="360" w:lineRule="auto"/>
        <w:jc w:val="right"/>
        <w:rPr>
          <w:rFonts w:ascii="黑体" w:eastAsia="黑体" w:hAnsi="黑体"/>
          <w:szCs w:val="21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单位：亿元</w:t>
      </w:r>
    </w:p>
    <w:tbl>
      <w:tblPr>
        <w:tblStyle w:val="2-221"/>
        <w:tblW w:w="7661" w:type="dxa"/>
        <w:jc w:val="center"/>
        <w:tblLook w:val="04A0" w:firstRow="1" w:lastRow="0" w:firstColumn="1" w:lastColumn="0" w:noHBand="0" w:noVBand="1"/>
      </w:tblPr>
      <w:tblGrid>
        <w:gridCol w:w="1066"/>
        <w:gridCol w:w="846"/>
        <w:gridCol w:w="844"/>
        <w:gridCol w:w="825"/>
        <w:gridCol w:w="844"/>
        <w:gridCol w:w="704"/>
        <w:gridCol w:w="910"/>
        <w:gridCol w:w="772"/>
        <w:gridCol w:w="850"/>
      </w:tblGrid>
      <w:tr w:rsidR="006B6BC8" w:rsidTr="006B6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Merge w:val="restart"/>
            <w:tcBorders>
              <w:top w:val="single" w:sz="4" w:space="0" w:color="F7CAAC"/>
            </w:tcBorders>
            <w:shd w:val="clear" w:color="auto" w:fill="FBE4D5"/>
          </w:tcPr>
          <w:p w:rsidR="006B6BC8" w:rsidRDefault="006B6BC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F7CAAC"/>
              <w:left w:val="single" w:sz="4" w:space="0" w:color="F7CAAC"/>
            </w:tcBorders>
          </w:tcPr>
          <w:p w:rsidR="006B6BC8" w:rsidRDefault="003757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Times New Roman"/>
                <w:b w:val="0"/>
                <w:bCs w:val="0"/>
              </w:rPr>
            </w:pP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 w:hint="eastAsia"/>
              </w:rPr>
              <w:t>月</w:t>
            </w: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 w:hint="eastAsia"/>
              </w:rPr>
              <w:t>1</w:t>
            </w:r>
            <w:r>
              <w:rPr>
                <w:rFonts w:ascii="宋体" w:hAnsi="宋体" w:cs="Times New Roman" w:hint="eastAsia"/>
              </w:rPr>
              <w:t>日</w:t>
            </w:r>
          </w:p>
        </w:tc>
        <w:tc>
          <w:tcPr>
            <w:tcW w:w="1669" w:type="dxa"/>
            <w:gridSpan w:val="2"/>
            <w:tcBorders>
              <w:top w:val="single" w:sz="4" w:space="0" w:color="F7CAAC"/>
              <w:left w:val="single" w:sz="4" w:space="0" w:color="F7CAAC"/>
            </w:tcBorders>
          </w:tcPr>
          <w:p w:rsidR="006B6BC8" w:rsidRDefault="003757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Times New Roman"/>
                <w:b w:val="0"/>
                <w:bCs w:val="0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 w:hint="eastAsia"/>
              </w:rPr>
              <w:t>月</w:t>
            </w:r>
            <w:r>
              <w:rPr>
                <w:rFonts w:ascii="宋体" w:hAnsi="宋体" w:cs="Times New Roman" w:hint="eastAsia"/>
              </w:rPr>
              <w:t>1</w:t>
            </w:r>
            <w:r>
              <w:rPr>
                <w:rFonts w:ascii="宋体" w:hAnsi="宋体" w:cs="Times New Roman" w:hint="eastAsia"/>
              </w:rPr>
              <w:t>日</w:t>
            </w:r>
          </w:p>
        </w:tc>
        <w:tc>
          <w:tcPr>
            <w:tcW w:w="1614" w:type="dxa"/>
            <w:gridSpan w:val="2"/>
            <w:tcBorders>
              <w:top w:val="single" w:sz="4" w:space="0" w:color="F7CAAC"/>
              <w:left w:val="single" w:sz="4" w:space="0" w:color="F7CAAC"/>
            </w:tcBorders>
          </w:tcPr>
          <w:p w:rsidR="006B6BC8" w:rsidRDefault="003757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Times New Roman"/>
                <w:b w:val="0"/>
                <w:bCs w:val="0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 w:hint="eastAsia"/>
              </w:rPr>
              <w:t>月</w:t>
            </w:r>
            <w:r>
              <w:rPr>
                <w:rFonts w:ascii="宋体" w:hAnsi="宋体" w:cs="Times New Roman" w:hint="eastAsia"/>
              </w:rPr>
              <w:t>2</w:t>
            </w:r>
            <w:r>
              <w:rPr>
                <w:rFonts w:ascii="宋体" w:hAnsi="宋体" w:cs="Times New Roman" w:hint="eastAsia"/>
              </w:rPr>
              <w:t>日</w:t>
            </w:r>
          </w:p>
        </w:tc>
        <w:tc>
          <w:tcPr>
            <w:tcW w:w="1622" w:type="dxa"/>
            <w:gridSpan w:val="2"/>
            <w:tcBorders>
              <w:top w:val="single" w:sz="4" w:space="0" w:color="F7CAAC"/>
              <w:left w:val="single" w:sz="4" w:space="0" w:color="F7CAAC"/>
              <w:right w:val="nil"/>
            </w:tcBorders>
          </w:tcPr>
          <w:p w:rsidR="006B6BC8" w:rsidRDefault="003757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Times New Roman"/>
                <w:b w:val="0"/>
                <w:bCs w:val="0"/>
              </w:rPr>
            </w:pPr>
            <w:r>
              <w:rPr>
                <w:rFonts w:ascii="宋体" w:hAnsi="宋体" w:cs="Times New Roman" w:hint="eastAsia"/>
              </w:rPr>
              <w:t>4</w:t>
            </w:r>
            <w:r>
              <w:rPr>
                <w:rFonts w:ascii="宋体" w:hAnsi="宋体" w:cs="Times New Roman" w:hint="eastAsia"/>
              </w:rPr>
              <w:t>月</w:t>
            </w:r>
            <w:r>
              <w:rPr>
                <w:rFonts w:ascii="宋体" w:hAnsi="宋体" w:cs="Times New Roman" w:hint="eastAsia"/>
              </w:rPr>
              <w:t>3</w:t>
            </w:r>
            <w:r>
              <w:rPr>
                <w:rFonts w:ascii="宋体" w:hAnsi="宋体" w:cs="Times New Roman" w:hint="eastAsia"/>
              </w:rPr>
              <w:t>日</w:t>
            </w:r>
          </w:p>
        </w:tc>
      </w:tr>
      <w:tr w:rsidR="006B6BC8" w:rsidTr="006B6B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vMerge/>
            <w:shd w:val="clear" w:color="auto" w:fill="FBE4D5"/>
          </w:tcPr>
          <w:p w:rsidR="006B6BC8" w:rsidRDefault="006B6BC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46" w:type="dxa"/>
            <w:shd w:val="clear" w:color="auto" w:fill="FBE4D5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国债</w:t>
            </w:r>
          </w:p>
        </w:tc>
        <w:tc>
          <w:tcPr>
            <w:tcW w:w="844" w:type="dxa"/>
            <w:shd w:val="clear" w:color="auto" w:fill="FBE4D5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地方债</w:t>
            </w:r>
          </w:p>
        </w:tc>
        <w:tc>
          <w:tcPr>
            <w:tcW w:w="825" w:type="dxa"/>
            <w:shd w:val="clear" w:color="auto" w:fill="FBE4D5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国债</w:t>
            </w:r>
          </w:p>
        </w:tc>
        <w:tc>
          <w:tcPr>
            <w:tcW w:w="844" w:type="dxa"/>
            <w:shd w:val="clear" w:color="auto" w:fill="FBE4D5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地方债</w:t>
            </w:r>
          </w:p>
        </w:tc>
        <w:tc>
          <w:tcPr>
            <w:tcW w:w="704" w:type="dxa"/>
            <w:shd w:val="clear" w:color="auto" w:fill="FBE4D5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国债</w:t>
            </w:r>
          </w:p>
        </w:tc>
        <w:tc>
          <w:tcPr>
            <w:tcW w:w="910" w:type="dxa"/>
            <w:shd w:val="clear" w:color="auto" w:fill="FBE4D5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Calibr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地方债</w:t>
            </w:r>
          </w:p>
        </w:tc>
        <w:tc>
          <w:tcPr>
            <w:tcW w:w="772" w:type="dxa"/>
            <w:shd w:val="clear" w:color="auto" w:fill="FBE4D5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国债</w:t>
            </w:r>
          </w:p>
        </w:tc>
        <w:tc>
          <w:tcPr>
            <w:tcW w:w="850" w:type="dxa"/>
            <w:shd w:val="clear" w:color="auto" w:fill="FBE4D5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地方债</w:t>
            </w:r>
          </w:p>
        </w:tc>
      </w:tr>
      <w:tr w:rsidR="006B6BC8" w:rsidTr="006B6B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</w:tcPr>
          <w:p w:rsidR="006B6BC8" w:rsidRDefault="003757A1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发行</w:t>
            </w:r>
          </w:p>
        </w:tc>
        <w:tc>
          <w:tcPr>
            <w:tcW w:w="846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0</w:t>
            </w:r>
          </w:p>
        </w:tc>
        <w:tc>
          <w:tcPr>
            <w:tcW w:w="844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1812</w:t>
            </w:r>
          </w:p>
        </w:tc>
        <w:tc>
          <w:tcPr>
            <w:tcW w:w="825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0</w:t>
            </w:r>
          </w:p>
        </w:tc>
        <w:tc>
          <w:tcPr>
            <w:tcW w:w="844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0</w:t>
            </w:r>
          </w:p>
        </w:tc>
        <w:tc>
          <w:tcPr>
            <w:tcW w:w="704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0</w:t>
            </w:r>
          </w:p>
        </w:tc>
        <w:tc>
          <w:tcPr>
            <w:tcW w:w="910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65</w:t>
            </w:r>
          </w:p>
        </w:tc>
        <w:tc>
          <w:tcPr>
            <w:tcW w:w="772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0</w:t>
            </w:r>
          </w:p>
        </w:tc>
        <w:tc>
          <w:tcPr>
            <w:tcW w:w="850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0</w:t>
            </w:r>
          </w:p>
        </w:tc>
      </w:tr>
      <w:tr w:rsidR="006B6BC8" w:rsidTr="006B6B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shd w:val="clear" w:color="auto" w:fill="FBE4D5"/>
          </w:tcPr>
          <w:p w:rsidR="006B6BC8" w:rsidRDefault="003757A1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到期</w:t>
            </w:r>
          </w:p>
        </w:tc>
        <w:tc>
          <w:tcPr>
            <w:tcW w:w="846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0</w:t>
            </w:r>
          </w:p>
        </w:tc>
        <w:tc>
          <w:tcPr>
            <w:tcW w:w="844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164</w:t>
            </w:r>
          </w:p>
        </w:tc>
        <w:tc>
          <w:tcPr>
            <w:tcW w:w="825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0</w:t>
            </w:r>
          </w:p>
        </w:tc>
        <w:tc>
          <w:tcPr>
            <w:tcW w:w="844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57.6</w:t>
            </w:r>
          </w:p>
        </w:tc>
        <w:tc>
          <w:tcPr>
            <w:tcW w:w="704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0</w:t>
            </w:r>
          </w:p>
        </w:tc>
        <w:tc>
          <w:tcPr>
            <w:tcW w:w="910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0</w:t>
            </w:r>
          </w:p>
        </w:tc>
        <w:tc>
          <w:tcPr>
            <w:tcW w:w="772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400.9</w:t>
            </w:r>
          </w:p>
        </w:tc>
        <w:tc>
          <w:tcPr>
            <w:tcW w:w="850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46</w:t>
            </w:r>
          </w:p>
        </w:tc>
      </w:tr>
      <w:tr w:rsidR="006B6BC8" w:rsidTr="006B6B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</w:tcPr>
          <w:p w:rsidR="006B6BC8" w:rsidRDefault="003757A1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缴款</w:t>
            </w:r>
          </w:p>
        </w:tc>
        <w:tc>
          <w:tcPr>
            <w:tcW w:w="846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0</w:t>
            </w:r>
          </w:p>
        </w:tc>
        <w:tc>
          <w:tcPr>
            <w:tcW w:w="844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406</w:t>
            </w:r>
          </w:p>
        </w:tc>
        <w:tc>
          <w:tcPr>
            <w:tcW w:w="825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0</w:t>
            </w:r>
          </w:p>
        </w:tc>
        <w:tc>
          <w:tcPr>
            <w:tcW w:w="844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1812</w:t>
            </w:r>
          </w:p>
        </w:tc>
        <w:tc>
          <w:tcPr>
            <w:tcW w:w="704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0</w:t>
            </w:r>
          </w:p>
        </w:tc>
        <w:tc>
          <w:tcPr>
            <w:tcW w:w="910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0</w:t>
            </w:r>
          </w:p>
        </w:tc>
        <w:tc>
          <w:tcPr>
            <w:tcW w:w="772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0</w:t>
            </w:r>
          </w:p>
        </w:tc>
        <w:tc>
          <w:tcPr>
            <w:tcW w:w="850" w:type="dxa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1.2</w:t>
            </w:r>
          </w:p>
        </w:tc>
      </w:tr>
      <w:tr w:rsidR="006B6BC8" w:rsidTr="006B6B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shd w:val="clear" w:color="auto" w:fill="FBE4D5"/>
          </w:tcPr>
          <w:p w:rsidR="006B6BC8" w:rsidRDefault="003757A1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净缴款</w:t>
            </w:r>
          </w:p>
        </w:tc>
        <w:tc>
          <w:tcPr>
            <w:tcW w:w="1690" w:type="dxa"/>
            <w:gridSpan w:val="2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242</w:t>
            </w:r>
          </w:p>
        </w:tc>
        <w:tc>
          <w:tcPr>
            <w:tcW w:w="1669" w:type="dxa"/>
            <w:gridSpan w:val="2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1755</w:t>
            </w:r>
          </w:p>
        </w:tc>
        <w:tc>
          <w:tcPr>
            <w:tcW w:w="1614" w:type="dxa"/>
            <w:gridSpan w:val="2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0</w:t>
            </w:r>
          </w:p>
        </w:tc>
        <w:tc>
          <w:tcPr>
            <w:tcW w:w="1622" w:type="dxa"/>
            <w:gridSpan w:val="2"/>
          </w:tcPr>
          <w:p w:rsidR="006B6BC8" w:rsidRDefault="00375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宋体" w:hAnsi="宋体" w:cs="Times New Roman" w:hint="eastAsia"/>
              </w:rPr>
              <w:t>-337</w:t>
            </w:r>
          </w:p>
        </w:tc>
      </w:tr>
    </w:tbl>
    <w:p w:rsidR="006B6BC8" w:rsidRDefault="003757A1">
      <w:pPr>
        <w:spacing w:line="360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同业存单发行：</w:t>
      </w:r>
      <w:r>
        <w:rPr>
          <w:rFonts w:ascii="仿宋" w:eastAsia="仿宋" w:hAnsi="仿宋" w:cs="仿宋" w:hint="eastAsia"/>
          <w:sz w:val="24"/>
          <w:szCs w:val="24"/>
        </w:rPr>
        <w:t>本</w:t>
      </w:r>
      <w:r>
        <w:rPr>
          <w:rFonts w:ascii="仿宋" w:eastAsia="仿宋" w:hAnsi="仿宋" w:cs="仿宋" w:hint="eastAsia"/>
          <w:sz w:val="24"/>
          <w:szCs w:val="24"/>
        </w:rPr>
        <w:t>周（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31</w:t>
      </w:r>
      <w:r>
        <w:rPr>
          <w:rFonts w:ascii="仿宋" w:eastAsia="仿宋" w:hAnsi="仿宋" w:cs="仿宋" w:hint="eastAsia"/>
          <w:sz w:val="24"/>
          <w:szCs w:val="24"/>
        </w:rPr>
        <w:t>日</w:t>
      </w:r>
      <w:r>
        <w:rPr>
          <w:rFonts w:ascii="仿宋" w:eastAsia="仿宋" w:hAnsi="仿宋" w:cs="仿宋" w:hint="eastAsia"/>
          <w:sz w:val="24"/>
          <w:szCs w:val="24"/>
        </w:rPr>
        <w:t>-4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日）存单到期</w:t>
      </w:r>
      <w:r>
        <w:rPr>
          <w:rFonts w:ascii="仿宋" w:eastAsia="仿宋" w:hAnsi="仿宋" w:cs="仿宋" w:hint="eastAsia"/>
          <w:sz w:val="24"/>
          <w:szCs w:val="24"/>
        </w:rPr>
        <w:t>1011</w:t>
      </w:r>
      <w:r>
        <w:rPr>
          <w:rFonts w:ascii="仿宋" w:eastAsia="仿宋" w:hAnsi="仿宋" w:cs="仿宋" w:hint="eastAsia"/>
          <w:sz w:val="24"/>
          <w:szCs w:val="24"/>
        </w:rPr>
        <w:t>亿元，规模较前一周的</w:t>
      </w:r>
      <w:r>
        <w:rPr>
          <w:rFonts w:ascii="仿宋" w:eastAsia="仿宋" w:hAnsi="仿宋" w:cs="仿宋" w:hint="eastAsia"/>
          <w:sz w:val="24"/>
          <w:szCs w:val="24"/>
        </w:rPr>
        <w:t>8307</w:t>
      </w:r>
      <w:r>
        <w:rPr>
          <w:rFonts w:ascii="仿宋" w:eastAsia="仿宋" w:hAnsi="仿宋" w:cs="仿宋" w:hint="eastAsia"/>
          <w:sz w:val="24"/>
          <w:szCs w:val="24"/>
        </w:rPr>
        <w:t>亿元大幅降低。</w:t>
      </w:r>
    </w:p>
    <w:p w:rsidR="006B6BC8" w:rsidRDefault="003757A1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6</w:t>
      </w:r>
      <w:r>
        <w:rPr>
          <w:rFonts w:ascii="黑体" w:eastAsia="黑体" w:hAnsi="黑体" w:hint="eastAsia"/>
          <w:szCs w:val="21"/>
        </w:rPr>
        <w:t>：同业存单到期与发行</w:t>
      </w:r>
    </w:p>
    <w:p w:rsidR="006B6BC8" w:rsidRDefault="003757A1">
      <w:pPr>
        <w:spacing w:line="360" w:lineRule="auto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noProof/>
          <w:sz w:val="24"/>
          <w:szCs w:val="24"/>
        </w:rPr>
        <w:drawing>
          <wp:inline distT="0" distB="0" distL="114300" distR="114300">
            <wp:extent cx="4572000" cy="2560320"/>
            <wp:effectExtent l="0" t="0" r="0" b="0"/>
            <wp:docPr id="1033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回购市场：</w:t>
      </w:r>
      <w:r>
        <w:rPr>
          <w:rFonts w:ascii="仿宋" w:eastAsia="仿宋" w:hAnsi="仿宋" w:cs="仿宋" w:hint="eastAsia"/>
          <w:sz w:val="24"/>
          <w:szCs w:val="24"/>
        </w:rPr>
        <w:t>跨季将至，资金面边际收敛。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25</w:t>
      </w:r>
      <w:r>
        <w:rPr>
          <w:rFonts w:ascii="仿宋" w:eastAsia="仿宋" w:hAnsi="仿宋" w:cs="仿宋" w:hint="eastAsia"/>
          <w:sz w:val="24"/>
          <w:szCs w:val="24"/>
        </w:rPr>
        <w:t>日开始，</w:t>
      </w:r>
      <w:r>
        <w:rPr>
          <w:rFonts w:ascii="仿宋" w:eastAsia="仿宋" w:hAnsi="仿宋" w:cs="仿宋" w:hint="eastAsia"/>
          <w:sz w:val="24"/>
          <w:szCs w:val="24"/>
        </w:rPr>
        <w:t>7</w:t>
      </w:r>
      <w:r>
        <w:rPr>
          <w:rFonts w:ascii="仿宋" w:eastAsia="仿宋" w:hAnsi="仿宋" w:cs="仿宋" w:hint="eastAsia"/>
          <w:sz w:val="24"/>
          <w:szCs w:val="24"/>
        </w:rPr>
        <w:t>天资金可跨季。</w:t>
      </w:r>
      <w:r>
        <w:rPr>
          <w:rFonts w:ascii="仿宋" w:eastAsia="仿宋" w:hAnsi="仿宋" w:cs="仿宋" w:hint="eastAsia"/>
          <w:sz w:val="24"/>
          <w:szCs w:val="24"/>
        </w:rPr>
        <w:t>24-28</w:t>
      </w:r>
      <w:r>
        <w:rPr>
          <w:rFonts w:ascii="仿宋" w:eastAsia="仿宋" w:hAnsi="仿宋" w:cs="仿宋" w:hint="eastAsia"/>
          <w:sz w:val="24"/>
          <w:szCs w:val="24"/>
        </w:rPr>
        <w:t>日，</w:t>
      </w:r>
      <w:r>
        <w:rPr>
          <w:rFonts w:ascii="仿宋" w:eastAsia="仿宋" w:hAnsi="仿宋" w:cs="仿宋" w:hint="eastAsia"/>
          <w:sz w:val="24"/>
          <w:szCs w:val="24"/>
        </w:rPr>
        <w:t>R007</w:t>
      </w:r>
      <w:r>
        <w:rPr>
          <w:rFonts w:ascii="仿宋" w:eastAsia="仿宋" w:hAnsi="仿宋" w:cs="仿宋" w:hint="eastAsia"/>
          <w:sz w:val="24"/>
          <w:szCs w:val="24"/>
        </w:rPr>
        <w:t>环比上行</w:t>
      </w:r>
      <w:r>
        <w:rPr>
          <w:rFonts w:ascii="仿宋" w:eastAsia="仿宋" w:hAnsi="仿宋" w:cs="仿宋" w:hint="eastAsia"/>
          <w:sz w:val="24"/>
          <w:szCs w:val="24"/>
        </w:rPr>
        <w:t>44bp</w:t>
      </w:r>
      <w:r>
        <w:rPr>
          <w:rFonts w:ascii="仿宋" w:eastAsia="仿宋" w:hAnsi="仿宋" w:cs="仿宋" w:hint="eastAsia"/>
          <w:sz w:val="24"/>
          <w:szCs w:val="24"/>
        </w:rPr>
        <w:t>至</w:t>
      </w:r>
      <w:r>
        <w:rPr>
          <w:rFonts w:ascii="仿宋" w:eastAsia="仿宋" w:hAnsi="仿宋" w:cs="仿宋" w:hint="eastAsia"/>
          <w:sz w:val="24"/>
          <w:szCs w:val="24"/>
        </w:rPr>
        <w:t>2.26%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DR007</w:t>
      </w:r>
      <w:r>
        <w:rPr>
          <w:rFonts w:ascii="仿宋" w:eastAsia="仿宋" w:hAnsi="仿宋" w:cs="仿宋" w:hint="eastAsia"/>
          <w:sz w:val="24"/>
          <w:szCs w:val="24"/>
        </w:rPr>
        <w:t>上行</w:t>
      </w:r>
      <w:r>
        <w:rPr>
          <w:rFonts w:ascii="仿宋" w:eastAsia="仿宋" w:hAnsi="仿宋" w:cs="仿宋" w:hint="eastAsia"/>
          <w:sz w:val="24"/>
          <w:szCs w:val="24"/>
        </w:rPr>
        <w:t>28bp</w:t>
      </w:r>
      <w:r>
        <w:rPr>
          <w:rFonts w:ascii="仿宋" w:eastAsia="仿宋" w:hAnsi="仿宋" w:cs="仿宋" w:hint="eastAsia"/>
          <w:sz w:val="24"/>
          <w:szCs w:val="24"/>
        </w:rPr>
        <w:t>至</w:t>
      </w:r>
      <w:r>
        <w:rPr>
          <w:rFonts w:ascii="仿宋" w:eastAsia="仿宋" w:hAnsi="仿宋" w:cs="仿宋" w:hint="eastAsia"/>
          <w:sz w:val="24"/>
          <w:szCs w:val="24"/>
        </w:rPr>
        <w:t>2.05%</w:t>
      </w:r>
      <w:r>
        <w:rPr>
          <w:rFonts w:ascii="仿宋" w:eastAsia="仿宋" w:hAnsi="仿宋" w:cs="仿宋" w:hint="eastAsia"/>
          <w:sz w:val="24"/>
          <w:szCs w:val="24"/>
        </w:rPr>
        <w:t>；隔夜利率维持相对稳定，</w:t>
      </w:r>
      <w:r>
        <w:rPr>
          <w:rFonts w:ascii="仿宋" w:eastAsia="仿宋" w:hAnsi="仿宋" w:cs="仿宋" w:hint="eastAsia"/>
          <w:sz w:val="24"/>
          <w:szCs w:val="24"/>
        </w:rPr>
        <w:t>R001</w:t>
      </w:r>
      <w:r>
        <w:rPr>
          <w:rFonts w:ascii="仿宋" w:eastAsia="仿宋" w:hAnsi="仿宋" w:cs="仿宋" w:hint="eastAsia"/>
          <w:sz w:val="24"/>
          <w:szCs w:val="24"/>
        </w:rPr>
        <w:t>小幅上行</w:t>
      </w:r>
      <w:r>
        <w:rPr>
          <w:rFonts w:ascii="仿宋" w:eastAsia="仿宋" w:hAnsi="仿宋" w:cs="仿宋" w:hint="eastAsia"/>
          <w:sz w:val="24"/>
          <w:szCs w:val="24"/>
        </w:rPr>
        <w:t>1bp</w:t>
      </w:r>
      <w:r>
        <w:rPr>
          <w:rFonts w:ascii="仿宋" w:eastAsia="仿宋" w:hAnsi="仿宋" w:cs="仿宋" w:hint="eastAsia"/>
          <w:sz w:val="24"/>
          <w:szCs w:val="24"/>
        </w:rPr>
        <w:t>至</w:t>
      </w:r>
      <w:r>
        <w:rPr>
          <w:rFonts w:ascii="仿宋" w:eastAsia="仿宋" w:hAnsi="仿宋" w:cs="仿宋" w:hint="eastAsia"/>
          <w:sz w:val="24"/>
          <w:szCs w:val="24"/>
        </w:rPr>
        <w:t>1.78%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DR001</w:t>
      </w:r>
      <w:r>
        <w:rPr>
          <w:rFonts w:ascii="仿宋" w:eastAsia="仿宋" w:hAnsi="仿宋" w:cs="仿宋" w:hint="eastAsia"/>
          <w:sz w:val="24"/>
          <w:szCs w:val="24"/>
        </w:rPr>
        <w:t>则下行</w:t>
      </w:r>
      <w:r>
        <w:rPr>
          <w:rFonts w:ascii="仿宋" w:eastAsia="仿宋" w:hAnsi="仿宋" w:cs="仿宋" w:hint="eastAsia"/>
          <w:sz w:val="24"/>
          <w:szCs w:val="24"/>
        </w:rPr>
        <w:t>3bp</w:t>
      </w:r>
      <w:r>
        <w:rPr>
          <w:rFonts w:ascii="仿宋" w:eastAsia="仿宋" w:hAnsi="仿宋" w:cs="仿宋" w:hint="eastAsia"/>
          <w:sz w:val="24"/>
          <w:szCs w:val="24"/>
        </w:rPr>
        <w:t>至</w:t>
      </w:r>
      <w:r>
        <w:rPr>
          <w:rFonts w:ascii="仿宋" w:eastAsia="仿宋" w:hAnsi="仿宋" w:cs="仿宋" w:hint="eastAsia"/>
          <w:sz w:val="24"/>
          <w:szCs w:val="24"/>
        </w:rPr>
        <w:t>1.72%</w:t>
      </w:r>
      <w:r>
        <w:rPr>
          <w:rFonts w:ascii="仿宋" w:eastAsia="仿宋" w:hAnsi="仿宋" w:cs="仿宋" w:hint="eastAsia"/>
          <w:sz w:val="24"/>
          <w:szCs w:val="24"/>
        </w:rPr>
        <w:t>。周内来看，资金利率呈“先上后下”的态势。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票据利率：</w:t>
      </w:r>
      <w:r>
        <w:rPr>
          <w:rFonts w:ascii="仿宋" w:eastAsia="仿宋" w:hAnsi="仿宋" w:cs="仿宋" w:hint="eastAsia"/>
          <w:sz w:val="24"/>
          <w:szCs w:val="24"/>
        </w:rPr>
        <w:t>买盘配置偏好明显，长期票需求仍稳步释放，中小行及非银机构继续配置，短期票则收口寥寥，而</w:t>
      </w:r>
      <w:r>
        <w:rPr>
          <w:rFonts w:ascii="仿宋" w:eastAsia="仿宋" w:hAnsi="仿宋" w:cs="仿宋" w:hint="eastAsia"/>
          <w:sz w:val="24"/>
          <w:szCs w:val="24"/>
        </w:rPr>
        <w:t>上</w:t>
      </w:r>
      <w:r>
        <w:rPr>
          <w:rFonts w:ascii="仿宋" w:eastAsia="仿宋" w:hAnsi="仿宋" w:cs="仿宋" w:hint="eastAsia"/>
          <w:sz w:val="24"/>
          <w:szCs w:val="24"/>
        </w:rPr>
        <w:t>周票源供给逐步攀升，卖盘出票能力得到加强，供需相互博弈下，长期票价跌后回暖，短期票价则节节高升。</w:t>
      </w:r>
      <w:r>
        <w:rPr>
          <w:rFonts w:ascii="仿宋" w:eastAsia="仿宋" w:hAnsi="仿宋" w:cs="仿宋" w:hint="eastAsia"/>
          <w:sz w:val="24"/>
          <w:szCs w:val="24"/>
        </w:rPr>
        <w:t>上</w:t>
      </w:r>
      <w:r>
        <w:rPr>
          <w:rFonts w:ascii="仿宋" w:eastAsia="仿宋" w:hAnsi="仿宋" w:cs="仿宋" w:hint="eastAsia"/>
          <w:sz w:val="24"/>
          <w:szCs w:val="24"/>
        </w:rPr>
        <w:t>周初时点，主要大行进场收票，带动买盘中小行和非银收票，卖盘趁机压价，长期票价小幅下行。但随着大行活跃度减弱和票源供给逐步攀升，买盘偏向高价收票，票价震荡回暖。</w:t>
      </w:r>
    </w:p>
    <w:p w:rsidR="006B6BC8" w:rsidRDefault="003757A1">
      <w:pPr>
        <w:spacing w:line="360" w:lineRule="auto"/>
        <w:ind w:firstLine="48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/>
          <w:b/>
          <w:sz w:val="24"/>
          <w:szCs w:val="24"/>
        </w:rPr>
        <w:t>（三）债券市场</w:t>
      </w:r>
    </w:p>
    <w:p w:rsidR="006B6BC8" w:rsidRDefault="003757A1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7</w:t>
      </w:r>
      <w:r>
        <w:rPr>
          <w:rFonts w:ascii="黑体" w:eastAsia="黑体" w:hAnsi="黑体" w:hint="eastAsia"/>
          <w:szCs w:val="21"/>
        </w:rPr>
        <w:t>：上周利率债各期限收益率涨跌幅（</w:t>
      </w:r>
      <w:r>
        <w:rPr>
          <w:rFonts w:ascii="黑体" w:eastAsia="黑体" w:hAnsi="黑体" w:hint="eastAsia"/>
          <w:szCs w:val="21"/>
        </w:rPr>
        <w:t>BP</w:t>
      </w:r>
      <w:r>
        <w:rPr>
          <w:rFonts w:ascii="黑体" w:eastAsia="黑体" w:hAnsi="黑体" w:hint="eastAsia"/>
          <w:szCs w:val="21"/>
        </w:rPr>
        <w:t>）</w:t>
      </w:r>
    </w:p>
    <w:p w:rsidR="006B6BC8" w:rsidRDefault="003757A1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object w:dxaOrig="7190" w:dyaOrig="4358">
          <v:shape id="_x0000_i1026" type="#_x0000_t75" style="width:359.25pt;height:218.25pt" o:ole="">
            <v:imagedata r:id="rId13" o:title="" embosscolor="white"/>
          </v:shape>
          <o:OLEObject Type="Embed" ProgID="Excel.Chart.8" ShapeID="_x0000_i1026" DrawAspect="Content" ObjectID="_1804925335" r:id="rId14"/>
        </w:object>
      </w:r>
    </w:p>
    <w:p w:rsidR="006B6BC8" w:rsidRDefault="003757A1">
      <w:pPr>
        <w:spacing w:line="360" w:lineRule="auto"/>
        <w:ind w:firstLineChars="300" w:firstLine="63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、中债估值、</w:t>
      </w:r>
      <w:r>
        <w:rPr>
          <w:rFonts w:ascii="仿宋" w:eastAsia="仿宋" w:hAnsi="仿宋"/>
          <w:szCs w:val="21"/>
        </w:rPr>
        <w:t>鑫元基金</w:t>
      </w:r>
    </w:p>
    <w:p w:rsidR="006B6BC8" w:rsidRDefault="003757A1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：中债国债期限利差（</w:t>
      </w:r>
      <w:r>
        <w:rPr>
          <w:rFonts w:ascii="黑体" w:eastAsia="黑体" w:hAnsi="黑体" w:hint="eastAsia"/>
          <w:szCs w:val="21"/>
        </w:rPr>
        <w:t>202</w:t>
      </w:r>
      <w:r>
        <w:rPr>
          <w:rFonts w:ascii="黑体" w:eastAsia="黑体" w:hAnsi="黑体" w:hint="eastAsia"/>
          <w:szCs w:val="21"/>
        </w:rPr>
        <w:t>5</w:t>
      </w:r>
      <w:r>
        <w:rPr>
          <w:rFonts w:ascii="黑体" w:eastAsia="黑体" w:hAnsi="黑体" w:hint="eastAsia"/>
          <w:szCs w:val="21"/>
        </w:rPr>
        <w:t>年）</w:t>
      </w:r>
    </w:p>
    <w:tbl>
      <w:tblPr>
        <w:tblW w:w="7220" w:type="dxa"/>
        <w:jc w:val="center"/>
        <w:tblLook w:val="04A0" w:firstRow="1" w:lastRow="0" w:firstColumn="1" w:lastColumn="0" w:noHBand="0" w:noVBand="1"/>
      </w:tblPr>
      <w:tblGrid>
        <w:gridCol w:w="1980"/>
        <w:gridCol w:w="1200"/>
        <w:gridCol w:w="1320"/>
        <w:gridCol w:w="1340"/>
        <w:gridCol w:w="1380"/>
      </w:tblGrid>
      <w:tr w:rsidR="006B6BC8">
        <w:trPr>
          <w:trHeight w:val="280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项目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3-1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5-3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10-5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FABF8F"/>
              <w:right w:val="single" w:sz="8" w:space="0" w:color="auto"/>
            </w:tcBorders>
            <w:shd w:val="clear" w:color="F79646" w:fill="F79646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10-R007</w:t>
            </w:r>
          </w:p>
        </w:tc>
      </w:tr>
      <w:tr w:rsidR="006B6BC8">
        <w:trPr>
          <w:trHeight w:val="280"/>
          <w:jc w:val="center"/>
        </w:trPr>
        <w:tc>
          <w:tcPr>
            <w:tcW w:w="0" w:type="auto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期限利差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5.97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6.86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15.64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-44.44</w:t>
            </w:r>
          </w:p>
        </w:tc>
      </w:tr>
      <w:tr w:rsidR="006B6BC8">
        <w:trPr>
          <w:trHeight w:val="280"/>
          <w:jc w:val="center"/>
        </w:trPr>
        <w:tc>
          <w:tcPr>
            <w:tcW w:w="0" w:type="auto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环比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-1.84 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0.65 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-47.23 </w:t>
            </w:r>
          </w:p>
        </w:tc>
      </w:tr>
      <w:tr w:rsidR="006B6BC8">
        <w:trPr>
          <w:trHeight w:val="280"/>
          <w:jc w:val="center"/>
        </w:trPr>
        <w:tc>
          <w:tcPr>
            <w:tcW w:w="0" w:type="auto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年初以来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-15.01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-4.21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-74.84</w:t>
            </w:r>
          </w:p>
        </w:tc>
      </w:tr>
      <w:tr w:rsidR="006B6BC8">
        <w:trPr>
          <w:trHeight w:val="280"/>
          <w:jc w:val="center"/>
        </w:trPr>
        <w:tc>
          <w:tcPr>
            <w:tcW w:w="0" w:type="auto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年以来最大值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57.29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49.88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74.94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145.68</w:t>
            </w:r>
          </w:p>
        </w:tc>
      </w:tr>
      <w:tr w:rsidR="006B6BC8">
        <w:trPr>
          <w:trHeight w:val="280"/>
          <w:jc w:val="center"/>
        </w:trPr>
        <w:tc>
          <w:tcPr>
            <w:tcW w:w="0" w:type="auto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年以来最小值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-8.62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-3.15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-6.03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-305.09</w:t>
            </w:r>
          </w:p>
        </w:tc>
      </w:tr>
      <w:tr w:rsidR="006B6BC8">
        <w:trPr>
          <w:trHeight w:val="280"/>
          <w:jc w:val="center"/>
        </w:trPr>
        <w:tc>
          <w:tcPr>
            <w:tcW w:w="0" w:type="auto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年以来平均值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26.27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15.58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18.63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48.83</w:t>
            </w:r>
          </w:p>
        </w:tc>
      </w:tr>
      <w:tr w:rsidR="006B6BC8">
        <w:trPr>
          <w:trHeight w:val="280"/>
          <w:jc w:val="center"/>
        </w:trPr>
        <w:tc>
          <w:tcPr>
            <w:tcW w:w="0" w:type="auto"/>
            <w:tcBorders>
              <w:top w:val="single" w:sz="4" w:space="0" w:color="FABF8F"/>
              <w:left w:val="single" w:sz="8" w:space="0" w:color="auto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年以来分位数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5.19%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8.17%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34.21%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8" w:space="0" w:color="auto"/>
              <w:right w:val="single" w:sz="8" w:space="0" w:color="auto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3.68%</w:t>
            </w:r>
          </w:p>
        </w:tc>
      </w:tr>
    </w:tbl>
    <w:p w:rsidR="006B6BC8" w:rsidRDefault="003757A1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/>
          <w:szCs w:val="21"/>
        </w:rPr>
        <w:t>，最大、最小、平均值区间均为</w:t>
      </w: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/>
          <w:szCs w:val="21"/>
        </w:rPr>
        <w:t>016</w:t>
      </w:r>
      <w:r>
        <w:rPr>
          <w:rFonts w:ascii="仿宋" w:eastAsia="仿宋" w:hAnsi="仿宋"/>
          <w:szCs w:val="21"/>
        </w:rPr>
        <w:t>年至今</w:t>
      </w:r>
    </w:p>
    <w:p w:rsidR="006B6BC8" w:rsidRDefault="003757A1">
      <w:pPr>
        <w:spacing w:line="36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 w:hint="eastAsia"/>
          <w:szCs w:val="21"/>
        </w:rPr>
        <w:t>3</w:t>
      </w:r>
      <w:r>
        <w:rPr>
          <w:rFonts w:ascii="黑体" w:eastAsia="黑体" w:hAnsi="黑体" w:hint="eastAsia"/>
          <w:szCs w:val="21"/>
        </w:rPr>
        <w:t>：中债中短期票据信用利差（</w:t>
      </w:r>
      <w:r>
        <w:rPr>
          <w:rFonts w:ascii="黑体" w:eastAsia="黑体" w:hAnsi="黑体" w:hint="eastAsia"/>
          <w:szCs w:val="21"/>
        </w:rPr>
        <w:t>202</w:t>
      </w:r>
      <w:r>
        <w:rPr>
          <w:rFonts w:ascii="黑体" w:eastAsia="黑体" w:hAnsi="黑体" w:hint="eastAsia"/>
          <w:szCs w:val="21"/>
        </w:rPr>
        <w:t>5</w:t>
      </w:r>
      <w:r>
        <w:rPr>
          <w:rFonts w:ascii="黑体" w:eastAsia="黑体" w:hAnsi="黑体" w:hint="eastAsia"/>
          <w:szCs w:val="21"/>
        </w:rPr>
        <w:t>年</w:t>
      </w:r>
      <w:r>
        <w:rPr>
          <w:rFonts w:ascii="黑体" w:eastAsia="黑体" w:hAnsi="黑体" w:hint="eastAsia"/>
          <w:szCs w:val="21"/>
        </w:rPr>
        <w:t>3</w:t>
      </w:r>
      <w:r>
        <w:rPr>
          <w:rFonts w:ascii="黑体" w:eastAsia="黑体" w:hAnsi="黑体" w:hint="eastAsia"/>
          <w:szCs w:val="21"/>
        </w:rPr>
        <w:t>月</w:t>
      </w:r>
      <w:r>
        <w:rPr>
          <w:rFonts w:ascii="黑体" w:eastAsia="黑体" w:hAnsi="黑体"/>
          <w:szCs w:val="21"/>
        </w:rPr>
        <w:t>3</w:t>
      </w:r>
      <w:r>
        <w:rPr>
          <w:rFonts w:ascii="黑体" w:eastAsia="黑体" w:hAnsi="黑体" w:hint="eastAsia"/>
          <w:szCs w:val="21"/>
        </w:rPr>
        <w:t>0</w:t>
      </w:r>
      <w:r>
        <w:rPr>
          <w:rFonts w:ascii="黑体" w:eastAsia="黑体" w:hAnsi="黑体" w:hint="eastAsia"/>
          <w:szCs w:val="21"/>
        </w:rPr>
        <w:t>日）</w:t>
      </w:r>
    </w:p>
    <w:tbl>
      <w:tblPr>
        <w:tblW w:w="8600" w:type="dxa"/>
        <w:jc w:val="center"/>
        <w:tblLook w:val="04A0" w:firstRow="1" w:lastRow="0" w:firstColumn="1" w:lastColumn="0" w:noHBand="0" w:noVBand="1"/>
      </w:tblPr>
      <w:tblGrid>
        <w:gridCol w:w="1980"/>
        <w:gridCol w:w="1200"/>
        <w:gridCol w:w="1320"/>
        <w:gridCol w:w="1340"/>
        <w:gridCol w:w="1380"/>
        <w:gridCol w:w="1380"/>
      </w:tblGrid>
      <w:tr w:rsidR="006B6BC8">
        <w:trPr>
          <w:trHeight w:val="280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项目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AAA</w:t>
            </w: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1Y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AAA</w:t>
            </w: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2Y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AAA</w:t>
            </w: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3Y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AAA</w:t>
            </w: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4Y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FABF8F"/>
              <w:right w:val="single" w:sz="8" w:space="0" w:color="auto"/>
            </w:tcBorders>
            <w:shd w:val="clear" w:color="F79646" w:fill="F79646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AAA</w:t>
            </w: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b/>
                <w:bCs/>
                <w:color w:val="FFFFFF"/>
                <w:kern w:val="0"/>
                <w:sz w:val="20"/>
                <w:szCs w:val="20"/>
              </w:rPr>
              <w:t>5Y</w:t>
            </w:r>
          </w:p>
        </w:tc>
      </w:tr>
      <w:tr w:rsidR="006B6BC8">
        <w:trPr>
          <w:trHeight w:val="280"/>
          <w:jc w:val="center"/>
        </w:trPr>
        <w:tc>
          <w:tcPr>
            <w:tcW w:w="0" w:type="auto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信用利差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29.16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28.28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27.38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37.17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38.99</w:t>
            </w:r>
          </w:p>
        </w:tc>
      </w:tr>
      <w:tr w:rsidR="006B6BC8">
        <w:trPr>
          <w:trHeight w:val="280"/>
          <w:jc w:val="center"/>
        </w:trPr>
        <w:tc>
          <w:tcPr>
            <w:tcW w:w="0" w:type="auto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环比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-2.71 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-0.05 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-1.24 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-2.88 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-3.94 </w:t>
            </w:r>
          </w:p>
        </w:tc>
      </w:tr>
      <w:tr w:rsidR="006B6BC8">
        <w:trPr>
          <w:trHeight w:val="280"/>
          <w:jc w:val="center"/>
        </w:trPr>
        <w:tc>
          <w:tcPr>
            <w:tcW w:w="0" w:type="auto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年初以来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-3.18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-6.95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-9.88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3.53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-6.13</w:t>
            </w:r>
          </w:p>
        </w:tc>
      </w:tr>
      <w:tr w:rsidR="006B6BC8">
        <w:trPr>
          <w:trHeight w:val="280"/>
          <w:jc w:val="center"/>
        </w:trPr>
        <w:tc>
          <w:tcPr>
            <w:tcW w:w="0" w:type="auto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年以来最大值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98.01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78.03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77.29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76.64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93.82</w:t>
            </w:r>
          </w:p>
        </w:tc>
      </w:tr>
      <w:tr w:rsidR="006B6BC8">
        <w:trPr>
          <w:trHeight w:val="280"/>
          <w:jc w:val="center"/>
        </w:trPr>
        <w:tc>
          <w:tcPr>
            <w:tcW w:w="0" w:type="auto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年以来最小值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13.98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5.79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11.66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12.58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12.62</w:t>
            </w:r>
          </w:p>
        </w:tc>
      </w:tr>
      <w:tr w:rsidR="006B6BC8">
        <w:trPr>
          <w:trHeight w:val="280"/>
          <w:jc w:val="center"/>
        </w:trPr>
        <w:tc>
          <w:tcPr>
            <w:tcW w:w="0" w:type="auto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年以来平均值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45.32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36.24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38.68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42.74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44.04</w:t>
            </w:r>
          </w:p>
        </w:tc>
      </w:tr>
      <w:tr w:rsidR="006B6BC8">
        <w:trPr>
          <w:trHeight w:val="280"/>
          <w:jc w:val="center"/>
        </w:trPr>
        <w:tc>
          <w:tcPr>
            <w:tcW w:w="0" w:type="auto"/>
            <w:tcBorders>
              <w:top w:val="single" w:sz="4" w:space="0" w:color="FABF8F"/>
              <w:left w:val="single" w:sz="8" w:space="0" w:color="auto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年以来分位数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13.80%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25.00%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14.10%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32.66%</w:t>
            </w:r>
          </w:p>
        </w:tc>
        <w:tc>
          <w:tcPr>
            <w:tcW w:w="0" w:type="auto"/>
            <w:tcBorders>
              <w:top w:val="single" w:sz="4" w:space="0" w:color="FABF8F"/>
              <w:left w:val="nil"/>
              <w:bottom w:val="single" w:sz="8" w:space="0" w:color="auto"/>
              <w:right w:val="single" w:sz="8" w:space="0" w:color="auto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30.28%</w:t>
            </w:r>
          </w:p>
        </w:tc>
      </w:tr>
    </w:tbl>
    <w:p w:rsidR="006B6BC8" w:rsidRDefault="003757A1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鑫元基金，最大、最小、平均值区间均为</w:t>
      </w: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/>
          <w:szCs w:val="21"/>
        </w:rPr>
        <w:t>016</w:t>
      </w:r>
      <w:r>
        <w:rPr>
          <w:rFonts w:ascii="仿宋" w:eastAsia="仿宋" w:hAnsi="仿宋"/>
          <w:szCs w:val="21"/>
        </w:rPr>
        <w:t>至今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周利率债</w:t>
      </w:r>
      <w:r>
        <w:rPr>
          <w:rFonts w:ascii="仿宋" w:eastAsia="仿宋" w:hAnsi="仿宋" w:hint="eastAsia"/>
          <w:b/>
          <w:sz w:val="24"/>
          <w:szCs w:val="24"/>
        </w:rPr>
        <w:t>各期限</w:t>
      </w:r>
      <w:r>
        <w:rPr>
          <w:rFonts w:ascii="仿宋" w:eastAsia="仿宋" w:hAnsi="仿宋"/>
          <w:b/>
          <w:sz w:val="24"/>
          <w:szCs w:val="24"/>
        </w:rPr>
        <w:t>收益率</w:t>
      </w:r>
      <w:r>
        <w:rPr>
          <w:rFonts w:ascii="仿宋" w:eastAsia="仿宋" w:hAnsi="仿宋" w:hint="eastAsia"/>
          <w:b/>
          <w:sz w:val="24"/>
          <w:szCs w:val="24"/>
        </w:rPr>
        <w:t>集体</w:t>
      </w:r>
      <w:r>
        <w:rPr>
          <w:rFonts w:ascii="仿宋" w:eastAsia="仿宋" w:hAnsi="仿宋" w:hint="eastAsia"/>
          <w:b/>
          <w:sz w:val="24"/>
          <w:szCs w:val="24"/>
        </w:rPr>
        <w:t>下行</w:t>
      </w:r>
      <w:r>
        <w:rPr>
          <w:rFonts w:ascii="仿宋" w:eastAsia="仿宋" w:hAnsi="仿宋"/>
          <w:b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其中，中债国债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年期收益率</w:t>
      </w:r>
      <w:r>
        <w:rPr>
          <w:rFonts w:ascii="仿宋" w:eastAsia="仿宋" w:hAnsi="仿宋" w:hint="eastAsia"/>
          <w:sz w:val="24"/>
          <w:szCs w:val="24"/>
        </w:rPr>
        <w:t>下行</w:t>
      </w:r>
      <w:r>
        <w:rPr>
          <w:rFonts w:ascii="仿宋" w:eastAsia="仿宋" w:hAnsi="仿宋" w:hint="eastAsia"/>
          <w:sz w:val="24"/>
          <w:szCs w:val="24"/>
        </w:rPr>
        <w:t>3.00</w:t>
      </w:r>
      <w:r>
        <w:rPr>
          <w:rFonts w:ascii="仿宋" w:eastAsia="仿宋" w:hAnsi="仿宋"/>
          <w:sz w:val="24"/>
          <w:szCs w:val="24"/>
        </w:rPr>
        <w:t>BP</w:t>
      </w:r>
      <w:r>
        <w:rPr>
          <w:rFonts w:ascii="仿宋" w:eastAsia="仿宋" w:hAnsi="仿宋" w:hint="eastAsia"/>
          <w:sz w:val="24"/>
          <w:szCs w:val="24"/>
        </w:rPr>
        <w:t>至</w:t>
      </w: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5279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年期</w:t>
      </w:r>
      <w:r>
        <w:rPr>
          <w:rFonts w:ascii="仿宋" w:eastAsia="仿宋" w:hAnsi="仿宋" w:hint="eastAsia"/>
          <w:sz w:val="24"/>
          <w:szCs w:val="24"/>
        </w:rPr>
        <w:t>下行</w:t>
      </w:r>
      <w:r>
        <w:rPr>
          <w:rFonts w:ascii="仿宋" w:eastAsia="仿宋" w:hAnsi="仿宋" w:hint="eastAsia"/>
          <w:sz w:val="24"/>
          <w:szCs w:val="24"/>
        </w:rPr>
        <w:t>4.84</w:t>
      </w:r>
      <w:r>
        <w:rPr>
          <w:rFonts w:ascii="仿宋" w:eastAsia="仿宋" w:hAnsi="仿宋"/>
          <w:sz w:val="24"/>
          <w:szCs w:val="24"/>
        </w:rPr>
        <w:t>BP</w:t>
      </w:r>
      <w:r>
        <w:rPr>
          <w:rFonts w:ascii="仿宋" w:eastAsia="仿宋" w:hAnsi="仿宋" w:hint="eastAsia"/>
          <w:sz w:val="24"/>
          <w:szCs w:val="24"/>
        </w:rPr>
        <w:t>至</w:t>
      </w:r>
      <w:r>
        <w:rPr>
          <w:rFonts w:ascii="仿宋" w:eastAsia="仿宋" w:hAnsi="仿宋" w:hint="eastAsia"/>
          <w:sz w:val="24"/>
          <w:szCs w:val="24"/>
        </w:rPr>
        <w:t>1.5876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年期</w:t>
      </w:r>
      <w:r>
        <w:rPr>
          <w:rFonts w:ascii="仿宋" w:eastAsia="仿宋" w:hAnsi="仿宋" w:hint="eastAsia"/>
          <w:sz w:val="24"/>
          <w:szCs w:val="24"/>
        </w:rPr>
        <w:t>下行</w:t>
      </w:r>
      <w:r>
        <w:rPr>
          <w:rFonts w:ascii="仿宋" w:eastAsia="仿宋" w:hAnsi="仿宋" w:hint="eastAsia"/>
          <w:sz w:val="24"/>
          <w:szCs w:val="24"/>
        </w:rPr>
        <w:t>4.19</w:t>
      </w:r>
      <w:r>
        <w:rPr>
          <w:rFonts w:ascii="仿宋" w:eastAsia="仿宋" w:hAnsi="仿宋"/>
          <w:sz w:val="24"/>
          <w:szCs w:val="24"/>
        </w:rPr>
        <w:t>BP</w:t>
      </w:r>
      <w:r>
        <w:rPr>
          <w:rFonts w:ascii="仿宋" w:eastAsia="仿宋" w:hAnsi="仿宋" w:hint="eastAsia"/>
          <w:sz w:val="24"/>
          <w:szCs w:val="24"/>
        </w:rPr>
        <w:t>至</w:t>
      </w:r>
      <w:r>
        <w:rPr>
          <w:rFonts w:ascii="仿宋" w:eastAsia="仿宋" w:hAnsi="仿宋" w:hint="eastAsia"/>
          <w:sz w:val="24"/>
          <w:szCs w:val="24"/>
        </w:rPr>
        <w:t>1.6562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/>
          <w:sz w:val="24"/>
          <w:szCs w:val="24"/>
        </w:rPr>
        <w:t>年期</w:t>
      </w:r>
      <w:r>
        <w:rPr>
          <w:rFonts w:ascii="仿宋" w:eastAsia="仿宋" w:hAnsi="仿宋" w:hint="eastAsia"/>
          <w:sz w:val="24"/>
          <w:szCs w:val="24"/>
        </w:rPr>
        <w:t>下行</w:t>
      </w:r>
      <w:r>
        <w:rPr>
          <w:rFonts w:ascii="仿宋" w:eastAsia="仿宋" w:hAnsi="仿宋" w:hint="eastAsia"/>
          <w:sz w:val="24"/>
          <w:szCs w:val="24"/>
        </w:rPr>
        <w:t>3.32</w:t>
      </w:r>
      <w:r>
        <w:rPr>
          <w:rFonts w:ascii="仿宋" w:eastAsia="仿宋" w:hAnsi="仿宋"/>
          <w:sz w:val="24"/>
          <w:szCs w:val="24"/>
        </w:rPr>
        <w:t>BP</w:t>
      </w:r>
      <w:r>
        <w:rPr>
          <w:rFonts w:ascii="仿宋" w:eastAsia="仿宋" w:hAnsi="仿宋"/>
          <w:sz w:val="24"/>
          <w:szCs w:val="24"/>
        </w:rPr>
        <w:t>至</w:t>
      </w:r>
      <w:r>
        <w:rPr>
          <w:rFonts w:ascii="仿宋" w:eastAsia="仿宋" w:hAnsi="仿宋" w:hint="eastAsia"/>
          <w:sz w:val="24"/>
          <w:szCs w:val="24"/>
        </w:rPr>
        <w:t>1.8126</w:t>
      </w:r>
      <w:r>
        <w:rPr>
          <w:rFonts w:ascii="仿宋" w:eastAsia="仿宋" w:hAnsi="仿宋"/>
          <w:sz w:val="24"/>
          <w:szCs w:val="24"/>
        </w:rPr>
        <w:t>。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长期限</w:t>
      </w:r>
      <w:r>
        <w:rPr>
          <w:rFonts w:ascii="仿宋" w:eastAsia="仿宋" w:hAnsi="仿宋"/>
          <w:b/>
          <w:sz w:val="24"/>
          <w:szCs w:val="24"/>
        </w:rPr>
        <w:t>高等级</w:t>
      </w:r>
      <w:r>
        <w:rPr>
          <w:rFonts w:ascii="仿宋" w:eastAsia="仿宋" w:hAnsi="仿宋" w:hint="eastAsia"/>
          <w:b/>
          <w:sz w:val="24"/>
          <w:szCs w:val="24"/>
        </w:rPr>
        <w:t>票据</w:t>
      </w:r>
      <w:r>
        <w:rPr>
          <w:rFonts w:ascii="仿宋" w:eastAsia="仿宋" w:hAnsi="仿宋"/>
          <w:b/>
          <w:sz w:val="24"/>
          <w:szCs w:val="24"/>
        </w:rPr>
        <w:t>信用利差</w:t>
      </w:r>
      <w:r>
        <w:rPr>
          <w:rFonts w:ascii="仿宋" w:eastAsia="仿宋" w:hAnsi="仿宋" w:hint="eastAsia"/>
          <w:b/>
          <w:sz w:val="24"/>
          <w:szCs w:val="24"/>
        </w:rPr>
        <w:t>收窄</w:t>
      </w:r>
      <w:r>
        <w:rPr>
          <w:rFonts w:ascii="仿宋" w:eastAsia="仿宋" w:hAnsi="仿宋"/>
          <w:b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>中债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年期</w:t>
      </w:r>
      <w:r>
        <w:rPr>
          <w:rFonts w:ascii="仿宋" w:eastAsia="仿宋" w:hAnsi="仿宋"/>
          <w:sz w:val="24"/>
          <w:szCs w:val="24"/>
        </w:rPr>
        <w:t>AAA</w:t>
      </w:r>
      <w:r>
        <w:rPr>
          <w:rFonts w:ascii="仿宋" w:eastAsia="仿宋" w:hAnsi="仿宋"/>
          <w:sz w:val="24"/>
          <w:szCs w:val="24"/>
        </w:rPr>
        <w:t>级中短期票据信用利差</w:t>
      </w:r>
      <w:r>
        <w:rPr>
          <w:rFonts w:ascii="仿宋" w:eastAsia="仿宋" w:hAnsi="仿宋" w:hint="eastAsia"/>
          <w:sz w:val="24"/>
          <w:szCs w:val="24"/>
        </w:rPr>
        <w:t>收窄</w:t>
      </w:r>
      <w:r>
        <w:rPr>
          <w:rFonts w:ascii="仿宋" w:eastAsia="仿宋" w:hAnsi="仿宋" w:hint="eastAsia"/>
          <w:sz w:val="24"/>
          <w:szCs w:val="24"/>
        </w:rPr>
        <w:t>2.71</w:t>
      </w:r>
      <w:r>
        <w:rPr>
          <w:rFonts w:ascii="仿宋" w:eastAsia="仿宋" w:hAnsi="仿宋"/>
          <w:sz w:val="24"/>
          <w:szCs w:val="24"/>
        </w:rPr>
        <w:t>BP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中债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年期</w:t>
      </w:r>
      <w:r>
        <w:rPr>
          <w:rFonts w:ascii="仿宋" w:eastAsia="仿宋" w:hAnsi="仿宋" w:hint="eastAsia"/>
          <w:sz w:val="24"/>
          <w:szCs w:val="24"/>
        </w:rPr>
        <w:t>AAA</w:t>
      </w:r>
      <w:r>
        <w:rPr>
          <w:rFonts w:ascii="仿宋" w:eastAsia="仿宋" w:hAnsi="仿宋" w:hint="eastAsia"/>
          <w:sz w:val="24"/>
          <w:szCs w:val="24"/>
        </w:rPr>
        <w:t>级中短期票据信用利差</w:t>
      </w:r>
      <w:r>
        <w:rPr>
          <w:rFonts w:ascii="仿宋" w:eastAsia="仿宋" w:hAnsi="仿宋" w:hint="eastAsia"/>
          <w:sz w:val="24"/>
          <w:szCs w:val="24"/>
        </w:rPr>
        <w:t>收窄</w:t>
      </w:r>
      <w:r>
        <w:rPr>
          <w:rFonts w:ascii="仿宋" w:eastAsia="仿宋" w:hAnsi="仿宋" w:hint="eastAsia"/>
          <w:sz w:val="24"/>
          <w:szCs w:val="24"/>
        </w:rPr>
        <w:t>0.05</w:t>
      </w:r>
      <w:r>
        <w:rPr>
          <w:rFonts w:ascii="仿宋" w:eastAsia="仿宋" w:hAnsi="仿宋"/>
          <w:sz w:val="24"/>
          <w:szCs w:val="24"/>
        </w:rPr>
        <w:t>BP</w:t>
      </w:r>
      <w:r>
        <w:rPr>
          <w:rFonts w:ascii="仿宋" w:eastAsia="仿宋" w:hAnsi="仿宋"/>
          <w:sz w:val="24"/>
          <w:szCs w:val="24"/>
        </w:rPr>
        <w:t>；</w:t>
      </w:r>
      <w:r>
        <w:rPr>
          <w:rFonts w:ascii="仿宋" w:eastAsia="仿宋" w:hAnsi="仿宋" w:hint="eastAsia"/>
          <w:sz w:val="24"/>
          <w:szCs w:val="24"/>
        </w:rPr>
        <w:t>中债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年期</w:t>
      </w:r>
      <w:r>
        <w:rPr>
          <w:rFonts w:ascii="仿宋" w:eastAsia="仿宋" w:hAnsi="仿宋" w:hint="eastAsia"/>
          <w:sz w:val="24"/>
          <w:szCs w:val="24"/>
        </w:rPr>
        <w:t>AA</w:t>
      </w:r>
      <w:r>
        <w:rPr>
          <w:rFonts w:ascii="仿宋" w:eastAsia="仿宋" w:hAnsi="仿宋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级中短期票据信用利差</w:t>
      </w:r>
      <w:r>
        <w:rPr>
          <w:rFonts w:ascii="仿宋" w:eastAsia="仿宋" w:hAnsi="仿宋" w:hint="eastAsia"/>
          <w:sz w:val="24"/>
          <w:szCs w:val="24"/>
        </w:rPr>
        <w:lastRenderedPageBreak/>
        <w:t>收窄</w:t>
      </w:r>
      <w:r>
        <w:rPr>
          <w:rFonts w:ascii="仿宋" w:eastAsia="仿宋" w:hAnsi="仿宋" w:hint="eastAsia"/>
          <w:sz w:val="24"/>
          <w:szCs w:val="24"/>
        </w:rPr>
        <w:t>1.24</w:t>
      </w:r>
      <w:r>
        <w:rPr>
          <w:rFonts w:ascii="仿宋" w:eastAsia="仿宋" w:hAnsi="仿宋" w:hint="eastAsia"/>
          <w:sz w:val="24"/>
          <w:szCs w:val="24"/>
        </w:rPr>
        <w:t>BP</w:t>
      </w:r>
      <w:r>
        <w:rPr>
          <w:rFonts w:ascii="仿宋" w:eastAsia="仿宋" w:hAnsi="仿宋"/>
          <w:sz w:val="24"/>
          <w:szCs w:val="24"/>
        </w:rPr>
        <w:t>。</w:t>
      </w:r>
    </w:p>
    <w:p w:rsidR="006B6BC8" w:rsidRDefault="003757A1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8</w:t>
      </w:r>
      <w:r>
        <w:rPr>
          <w:rFonts w:ascii="黑体" w:eastAsia="黑体" w:hAnsi="黑体" w:hint="eastAsia"/>
          <w:szCs w:val="21"/>
        </w:rPr>
        <w:t>：上周美债各期限收益率涨跌幅（</w:t>
      </w:r>
      <w:r>
        <w:rPr>
          <w:rFonts w:ascii="黑体" w:eastAsia="黑体" w:hAnsi="黑体" w:hint="eastAsia"/>
          <w:szCs w:val="21"/>
        </w:rPr>
        <w:t>BP</w:t>
      </w:r>
      <w:r>
        <w:rPr>
          <w:rFonts w:ascii="黑体" w:eastAsia="黑体" w:hAnsi="黑体" w:hint="eastAsia"/>
          <w:szCs w:val="21"/>
        </w:rPr>
        <w:t>）</w:t>
      </w:r>
    </w:p>
    <w:p w:rsidR="006B6BC8" w:rsidRDefault="003757A1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noProof/>
        </w:rPr>
        <w:drawing>
          <wp:inline distT="0" distB="0" distL="0" distR="0">
            <wp:extent cx="4559935" cy="2767330"/>
            <wp:effectExtent l="0" t="0" r="12065" b="1270"/>
            <wp:docPr id="1035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2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9935" cy="2767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C8" w:rsidRDefault="003757A1">
      <w:pPr>
        <w:spacing w:line="360" w:lineRule="auto"/>
        <w:ind w:firstLineChars="700" w:firstLine="147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</w:t>
      </w:r>
      <w:r>
        <w:rPr>
          <w:rFonts w:ascii="仿宋" w:eastAsia="仿宋" w:hAnsi="仿宋" w:hint="eastAsia"/>
          <w:b/>
          <w:sz w:val="24"/>
          <w:szCs w:val="24"/>
        </w:rPr>
        <w:t>美债各期限收益率集体下行。</w:t>
      </w:r>
      <w:r>
        <w:rPr>
          <w:rFonts w:ascii="仿宋" w:eastAsia="仿宋" w:hAnsi="仿宋" w:hint="eastAsia"/>
          <w:sz w:val="24"/>
          <w:szCs w:val="24"/>
        </w:rPr>
        <w:t>上周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/>
          <w:sz w:val="24"/>
          <w:szCs w:val="24"/>
        </w:rPr>
        <w:t>年期美债收益率</w:t>
      </w:r>
      <w:r>
        <w:rPr>
          <w:rFonts w:ascii="仿宋" w:eastAsia="仿宋" w:hAnsi="仿宋" w:hint="eastAsia"/>
          <w:sz w:val="24"/>
          <w:szCs w:val="24"/>
        </w:rPr>
        <w:t>上</w:t>
      </w:r>
      <w:r>
        <w:rPr>
          <w:rFonts w:ascii="仿宋" w:eastAsia="仿宋" w:hAnsi="仿宋" w:hint="eastAsia"/>
          <w:sz w:val="24"/>
          <w:szCs w:val="24"/>
        </w:rPr>
        <w:t>行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BP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年期国债收益率</w:t>
      </w:r>
      <w:r>
        <w:rPr>
          <w:rFonts w:ascii="仿宋" w:eastAsia="仿宋" w:hAnsi="仿宋" w:hint="eastAsia"/>
          <w:sz w:val="24"/>
          <w:szCs w:val="24"/>
        </w:rPr>
        <w:t>下行</w:t>
      </w:r>
      <w:r>
        <w:rPr>
          <w:rFonts w:ascii="仿宋" w:eastAsia="仿宋" w:hAnsi="仿宋" w:hint="eastAsia"/>
          <w:sz w:val="24"/>
          <w:szCs w:val="24"/>
        </w:rPr>
        <w:t>3.32</w:t>
      </w:r>
      <w:r>
        <w:rPr>
          <w:rFonts w:ascii="仿宋" w:eastAsia="仿宋" w:hAnsi="仿宋" w:hint="eastAsia"/>
          <w:sz w:val="24"/>
          <w:szCs w:val="24"/>
        </w:rPr>
        <w:t>BP</w:t>
      </w:r>
      <w:r>
        <w:rPr>
          <w:rFonts w:ascii="仿宋" w:eastAsia="仿宋" w:hAnsi="仿宋"/>
          <w:sz w:val="24"/>
          <w:szCs w:val="24"/>
        </w:rPr>
        <w:t>，中美利差倒挂</w:t>
      </w:r>
      <w:r>
        <w:rPr>
          <w:rFonts w:ascii="仿宋" w:eastAsia="仿宋" w:hAnsi="仿宋" w:hint="eastAsia"/>
          <w:sz w:val="24"/>
          <w:szCs w:val="24"/>
        </w:rPr>
        <w:t>程度</w:t>
      </w:r>
      <w:r>
        <w:rPr>
          <w:rFonts w:ascii="仿宋" w:eastAsia="仿宋" w:hAnsi="仿宋" w:hint="eastAsia"/>
          <w:sz w:val="24"/>
          <w:szCs w:val="24"/>
        </w:rPr>
        <w:t>扩大</w:t>
      </w:r>
      <w:r>
        <w:rPr>
          <w:rFonts w:ascii="仿宋" w:eastAsia="仿宋" w:hAnsi="仿宋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全周来看，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年期美债收益率</w:t>
      </w:r>
      <w:r>
        <w:rPr>
          <w:rFonts w:ascii="仿宋" w:eastAsia="仿宋" w:hAnsi="仿宋" w:hint="eastAsia"/>
          <w:sz w:val="24"/>
          <w:szCs w:val="24"/>
        </w:rPr>
        <w:t>平行不变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年期美债收益率下行</w:t>
      </w:r>
      <w:r>
        <w:rPr>
          <w:rFonts w:ascii="仿宋" w:eastAsia="仿宋" w:hAnsi="仿宋"/>
          <w:sz w:val="24"/>
          <w:szCs w:val="24"/>
        </w:rPr>
        <w:t>1BP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年期美债收益率</w:t>
      </w:r>
      <w:r>
        <w:rPr>
          <w:rFonts w:ascii="仿宋" w:eastAsia="仿宋" w:hAnsi="仿宋" w:hint="eastAsia"/>
          <w:sz w:val="24"/>
          <w:szCs w:val="24"/>
        </w:rPr>
        <w:t>上</w:t>
      </w:r>
      <w:r>
        <w:rPr>
          <w:rFonts w:ascii="仿宋" w:eastAsia="仿宋" w:hAnsi="仿宋" w:hint="eastAsia"/>
          <w:sz w:val="24"/>
          <w:szCs w:val="24"/>
        </w:rPr>
        <w:t>行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BP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6B6BC8" w:rsidRDefault="003757A1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 w:hint="eastAsia"/>
          <w:szCs w:val="21"/>
        </w:rPr>
        <w:t>9</w:t>
      </w:r>
      <w:r>
        <w:rPr>
          <w:rFonts w:ascii="黑体" w:eastAsia="黑体" w:hAnsi="黑体" w:hint="eastAsia"/>
          <w:szCs w:val="21"/>
        </w:rPr>
        <w:t>：</w:t>
      </w: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>0</w:t>
      </w:r>
      <w:r>
        <w:rPr>
          <w:rFonts w:ascii="黑体" w:eastAsia="黑体" w:hAnsi="黑体" w:hint="eastAsia"/>
          <w:szCs w:val="21"/>
        </w:rPr>
        <w:t>年期和</w:t>
      </w:r>
      <w:r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 w:hint="eastAsia"/>
          <w:szCs w:val="21"/>
        </w:rPr>
        <w:t>年期美债收益率走势</w:t>
      </w:r>
    </w:p>
    <w:p w:rsidR="006B6BC8" w:rsidRDefault="003757A1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noProof/>
        </w:rPr>
        <w:drawing>
          <wp:inline distT="0" distB="0" distL="0" distR="0">
            <wp:extent cx="6188075" cy="2922270"/>
            <wp:effectExtent l="0" t="0" r="9525" b="11430"/>
            <wp:docPr id="103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3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9222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C8" w:rsidRDefault="003757A1">
      <w:pPr>
        <w:spacing w:line="360" w:lineRule="auto"/>
        <w:ind w:firstLineChars="700" w:firstLine="147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p w:rsidR="006B6BC8" w:rsidRDefault="003757A1">
      <w:pPr>
        <w:spacing w:line="360" w:lineRule="auto"/>
        <w:ind w:firstLine="48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（四）外汇市场</w:t>
      </w:r>
    </w:p>
    <w:p w:rsidR="006B6BC8" w:rsidRDefault="003757A1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上</w:t>
      </w:r>
      <w:r>
        <w:rPr>
          <w:rFonts w:ascii="仿宋" w:eastAsia="仿宋" w:hAnsi="仿宋"/>
          <w:b/>
          <w:sz w:val="24"/>
          <w:szCs w:val="24"/>
        </w:rPr>
        <w:t>周美元指数</w:t>
      </w:r>
      <w:r>
        <w:rPr>
          <w:rFonts w:ascii="仿宋" w:eastAsia="仿宋" w:hAnsi="仿宋" w:hint="eastAsia"/>
          <w:b/>
          <w:sz w:val="24"/>
          <w:szCs w:val="24"/>
        </w:rPr>
        <w:t>上行，</w:t>
      </w:r>
      <w:r>
        <w:rPr>
          <w:rFonts w:ascii="仿宋" w:eastAsia="仿宋" w:hAnsi="仿宋"/>
          <w:b/>
          <w:sz w:val="24"/>
          <w:szCs w:val="24"/>
        </w:rPr>
        <w:t>在岸</w:t>
      </w:r>
      <w:r>
        <w:rPr>
          <w:rFonts w:ascii="仿宋" w:eastAsia="仿宋" w:hAnsi="仿宋" w:hint="eastAsia"/>
          <w:b/>
          <w:sz w:val="24"/>
          <w:szCs w:val="24"/>
        </w:rPr>
        <w:t>和离岸</w:t>
      </w:r>
      <w:r>
        <w:rPr>
          <w:rFonts w:ascii="仿宋" w:eastAsia="仿宋" w:hAnsi="仿宋"/>
          <w:b/>
          <w:sz w:val="24"/>
          <w:szCs w:val="24"/>
        </w:rPr>
        <w:t>人民币汇率小幅贬值</w:t>
      </w:r>
      <w:r>
        <w:rPr>
          <w:rFonts w:ascii="仿宋" w:eastAsia="仿宋" w:hAnsi="仿宋" w:hint="eastAsia"/>
          <w:b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上周美元指数</w:t>
      </w:r>
      <w:r>
        <w:rPr>
          <w:rFonts w:ascii="仿宋" w:eastAsia="仿宋" w:hAnsi="仿宋" w:hint="eastAsia"/>
          <w:sz w:val="24"/>
          <w:szCs w:val="24"/>
        </w:rPr>
        <w:t>下跌</w:t>
      </w:r>
      <w:r>
        <w:rPr>
          <w:rFonts w:ascii="仿宋" w:eastAsia="仿宋" w:hAnsi="仿宋"/>
          <w:sz w:val="24"/>
          <w:szCs w:val="24"/>
        </w:rPr>
        <w:t>0.</w:t>
      </w:r>
      <w:r>
        <w:rPr>
          <w:rFonts w:ascii="仿宋" w:eastAsia="仿宋" w:hAnsi="仿宋" w:hint="eastAsia"/>
          <w:sz w:val="24"/>
          <w:szCs w:val="24"/>
        </w:rPr>
        <w:t>12</w:t>
      </w:r>
      <w:r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 w:hint="eastAsia"/>
          <w:sz w:val="24"/>
          <w:szCs w:val="24"/>
        </w:rPr>
        <w:t>，在岸</w:t>
      </w:r>
      <w:r>
        <w:rPr>
          <w:rFonts w:ascii="仿宋" w:eastAsia="仿宋" w:hAnsi="仿宋" w:hint="eastAsia"/>
          <w:sz w:val="24"/>
          <w:szCs w:val="24"/>
        </w:rPr>
        <w:lastRenderedPageBreak/>
        <w:t>和离岸人民币汇率有所</w:t>
      </w:r>
      <w:r>
        <w:rPr>
          <w:rFonts w:ascii="仿宋" w:eastAsia="仿宋" w:hAnsi="仿宋" w:hint="eastAsia"/>
          <w:sz w:val="24"/>
          <w:szCs w:val="24"/>
        </w:rPr>
        <w:t>贬值</w:t>
      </w:r>
      <w:r>
        <w:rPr>
          <w:rFonts w:ascii="仿宋" w:eastAsia="仿宋" w:hAnsi="仿宋" w:hint="eastAsia"/>
          <w:sz w:val="24"/>
          <w:szCs w:val="24"/>
        </w:rPr>
        <w:t>，中间价升值</w:t>
      </w:r>
      <w:r>
        <w:rPr>
          <w:rFonts w:ascii="仿宋" w:eastAsia="仿宋" w:hAnsi="仿宋"/>
          <w:sz w:val="24"/>
          <w:szCs w:val="24"/>
        </w:rPr>
        <w:t>0.</w:t>
      </w:r>
      <w:r>
        <w:rPr>
          <w:rFonts w:ascii="仿宋" w:eastAsia="仿宋" w:hAnsi="仿宋" w:hint="eastAsia"/>
          <w:sz w:val="24"/>
          <w:szCs w:val="24"/>
        </w:rPr>
        <w:t>01</w:t>
      </w:r>
      <w:r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即期汇率</w:t>
      </w:r>
      <w:r>
        <w:rPr>
          <w:rFonts w:ascii="仿宋" w:eastAsia="仿宋" w:hAnsi="仿宋" w:hint="eastAsia"/>
          <w:sz w:val="24"/>
          <w:szCs w:val="24"/>
        </w:rPr>
        <w:t>贬值</w:t>
      </w:r>
      <w:r>
        <w:rPr>
          <w:rFonts w:ascii="仿宋" w:eastAsia="仿宋" w:hAnsi="仿宋"/>
          <w:sz w:val="24"/>
          <w:szCs w:val="24"/>
        </w:rPr>
        <w:t>0.</w:t>
      </w:r>
      <w:r>
        <w:rPr>
          <w:rFonts w:ascii="仿宋" w:eastAsia="仿宋" w:hAnsi="仿宋" w:hint="eastAsia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离岸人民币汇率</w:t>
      </w:r>
      <w:r>
        <w:rPr>
          <w:rFonts w:ascii="仿宋" w:eastAsia="仿宋" w:hAnsi="仿宋" w:hint="eastAsia"/>
          <w:sz w:val="24"/>
          <w:szCs w:val="24"/>
        </w:rPr>
        <w:t>贬值</w:t>
      </w:r>
      <w:r>
        <w:rPr>
          <w:rFonts w:ascii="仿宋" w:eastAsia="仿宋" w:hAnsi="仿宋"/>
          <w:sz w:val="24"/>
          <w:szCs w:val="24"/>
        </w:rPr>
        <w:t>0.</w:t>
      </w:r>
      <w:r>
        <w:rPr>
          <w:rFonts w:ascii="仿宋" w:eastAsia="仿宋" w:hAnsi="仿宋" w:hint="eastAsia"/>
          <w:sz w:val="24"/>
          <w:szCs w:val="24"/>
        </w:rPr>
        <w:t>16</w:t>
      </w:r>
      <w:r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6B6BC8" w:rsidRDefault="003757A1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黑体" w:eastAsia="黑体" w:hAnsi="黑体" w:hint="eastAsia"/>
          <w:szCs w:val="21"/>
        </w:rPr>
        <w:t>表</w:t>
      </w:r>
      <w:r>
        <w:rPr>
          <w:rFonts w:ascii="黑体" w:eastAsia="黑体" w:hAnsi="黑体" w:hint="eastAsia"/>
          <w:szCs w:val="21"/>
        </w:rPr>
        <w:t>4</w:t>
      </w:r>
      <w:r>
        <w:rPr>
          <w:rFonts w:ascii="黑体" w:eastAsia="黑体" w:hAnsi="黑体" w:hint="eastAsia"/>
          <w:szCs w:val="21"/>
        </w:rPr>
        <w:t>：上周美元及人民币汇率升贬值</w:t>
      </w:r>
    </w:p>
    <w:tbl>
      <w:tblPr>
        <w:tblW w:w="8572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1309"/>
        <w:gridCol w:w="1830"/>
        <w:gridCol w:w="1861"/>
        <w:gridCol w:w="1877"/>
      </w:tblGrid>
      <w:tr w:rsidR="006B6BC8">
        <w:trPr>
          <w:trHeight w:val="840"/>
          <w:jc w:val="center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4" w:space="0" w:color="FABF8F"/>
              <w:right w:val="nil"/>
            </w:tcBorders>
            <w:shd w:val="clear" w:color="F79646" w:fill="F79646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22"/>
              </w:rPr>
            </w:pPr>
            <w:bookmarkStart w:id="2" w:name="_Hlk128314546"/>
            <w:r>
              <w:rPr>
                <w:rFonts w:ascii="宋体" w:hAnsi="宋体" w:hint="eastAsia"/>
                <w:b/>
                <w:bCs/>
                <w:color w:val="FFFFFF"/>
                <w:kern w:val="0"/>
                <w:sz w:val="22"/>
              </w:rPr>
              <w:t>项目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2"/>
              </w:rPr>
              <w:t>美元指数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2"/>
              </w:rPr>
              <w:t>美元兑人民币：中间价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4" w:space="0" w:color="FABF8F"/>
              <w:right w:val="nil"/>
            </w:tcBorders>
            <w:shd w:val="clear" w:color="F79646" w:fill="F79646"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2"/>
              </w:rPr>
              <w:t>美元兑人民币：即期汇率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4" w:space="0" w:color="FABF8F"/>
              <w:right w:val="single" w:sz="8" w:space="0" w:color="auto"/>
            </w:tcBorders>
            <w:shd w:val="clear" w:color="F79646" w:fill="F79646"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22"/>
              </w:rPr>
              <w:t>美元兑人民币：离岸</w:t>
            </w:r>
          </w:p>
        </w:tc>
      </w:tr>
      <w:tr w:rsidR="006B6BC8">
        <w:trPr>
          <w:trHeight w:val="280"/>
          <w:jc w:val="center"/>
        </w:trPr>
        <w:tc>
          <w:tcPr>
            <w:tcW w:w="1695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选定日期</w:t>
            </w:r>
          </w:p>
        </w:tc>
        <w:tc>
          <w:tcPr>
            <w:tcW w:w="1309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104.0336</w:t>
            </w:r>
          </w:p>
        </w:tc>
        <w:tc>
          <w:tcPr>
            <w:tcW w:w="183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7.1752</w:t>
            </w:r>
          </w:p>
        </w:tc>
        <w:tc>
          <w:tcPr>
            <w:tcW w:w="1861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7.2637</w:t>
            </w:r>
          </w:p>
        </w:tc>
        <w:tc>
          <w:tcPr>
            <w:tcW w:w="1877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7.2697</w:t>
            </w:r>
          </w:p>
        </w:tc>
      </w:tr>
      <w:tr w:rsidR="006B6BC8">
        <w:trPr>
          <w:trHeight w:val="280"/>
          <w:jc w:val="center"/>
        </w:trPr>
        <w:tc>
          <w:tcPr>
            <w:tcW w:w="1695" w:type="dxa"/>
            <w:tcBorders>
              <w:top w:val="single" w:sz="4" w:space="0" w:color="FABF8F"/>
              <w:left w:val="single" w:sz="8" w:space="0" w:color="auto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对照日期</w:t>
            </w:r>
          </w:p>
        </w:tc>
        <w:tc>
          <w:tcPr>
            <w:tcW w:w="1309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104.154</w:t>
            </w:r>
          </w:p>
        </w:tc>
        <w:tc>
          <w:tcPr>
            <w:tcW w:w="1830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7.176</w:t>
            </w:r>
          </w:p>
        </w:tc>
        <w:tc>
          <w:tcPr>
            <w:tcW w:w="1861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7.2489</w:t>
            </w:r>
          </w:p>
        </w:tc>
        <w:tc>
          <w:tcPr>
            <w:tcW w:w="1877" w:type="dxa"/>
            <w:tcBorders>
              <w:top w:val="single" w:sz="4" w:space="0" w:color="FABF8F"/>
              <w:left w:val="nil"/>
              <w:bottom w:val="single" w:sz="4" w:space="0" w:color="FABF8F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7.2579</w:t>
            </w:r>
          </w:p>
        </w:tc>
      </w:tr>
      <w:tr w:rsidR="006B6BC8">
        <w:trPr>
          <w:trHeight w:val="280"/>
          <w:jc w:val="center"/>
        </w:trPr>
        <w:tc>
          <w:tcPr>
            <w:tcW w:w="1695" w:type="dxa"/>
            <w:tcBorders>
              <w:top w:val="single" w:sz="4" w:space="0" w:color="FABF8F"/>
              <w:left w:val="single" w:sz="8" w:space="0" w:color="auto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309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-0.12%</w:t>
            </w:r>
          </w:p>
        </w:tc>
        <w:tc>
          <w:tcPr>
            <w:tcW w:w="1830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0.01%</w:t>
            </w:r>
          </w:p>
        </w:tc>
        <w:tc>
          <w:tcPr>
            <w:tcW w:w="1861" w:type="dxa"/>
            <w:tcBorders>
              <w:top w:val="single" w:sz="4" w:space="0" w:color="FABF8F"/>
              <w:left w:val="nil"/>
              <w:bottom w:val="single" w:sz="8" w:space="0" w:color="auto"/>
              <w:right w:val="nil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-0.20%</w:t>
            </w:r>
          </w:p>
        </w:tc>
        <w:tc>
          <w:tcPr>
            <w:tcW w:w="1877" w:type="dxa"/>
            <w:tcBorders>
              <w:top w:val="single" w:sz="4" w:space="0" w:color="FABF8F"/>
              <w:left w:val="nil"/>
              <w:bottom w:val="single" w:sz="8" w:space="0" w:color="auto"/>
              <w:right w:val="single" w:sz="8" w:space="0" w:color="auto"/>
            </w:tcBorders>
            <w:shd w:val="clear" w:color="FDE9D9" w:fill="FDE9D9"/>
            <w:noWrap/>
            <w:vAlign w:val="center"/>
          </w:tcPr>
          <w:p w:rsidR="006B6BC8" w:rsidRDefault="003757A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-0.16%</w:t>
            </w:r>
          </w:p>
        </w:tc>
      </w:tr>
    </w:tbl>
    <w:p w:rsidR="006B6BC8" w:rsidRDefault="003757A1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数据来源：</w:t>
      </w:r>
      <w:r>
        <w:rPr>
          <w:rFonts w:ascii="仿宋" w:eastAsia="仿宋" w:hAnsi="仿宋"/>
          <w:szCs w:val="21"/>
        </w:rPr>
        <w:t>Wind</w:t>
      </w:r>
      <w:r>
        <w:rPr>
          <w:rFonts w:ascii="仿宋" w:eastAsia="仿宋" w:hAnsi="仿宋" w:hint="eastAsia"/>
          <w:szCs w:val="21"/>
        </w:rPr>
        <w:t>、</w:t>
      </w:r>
      <w:r>
        <w:rPr>
          <w:rFonts w:ascii="仿宋" w:eastAsia="仿宋" w:hAnsi="仿宋"/>
          <w:szCs w:val="21"/>
        </w:rPr>
        <w:t>鑫元基金</w:t>
      </w:r>
    </w:p>
    <w:bookmarkEnd w:id="2"/>
    <w:p w:rsidR="006B6BC8" w:rsidRDefault="003757A1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注：外汇汇率数据为前周和上周最后一个交易日收盘价，涨跌幅反映当周变动幅度</w:t>
      </w:r>
    </w:p>
    <w:p w:rsidR="006B6BC8" w:rsidRDefault="003757A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四、市场展望及投资策略</w:t>
      </w:r>
    </w:p>
    <w:p w:rsidR="006B6BC8" w:rsidRDefault="003757A1">
      <w:pPr>
        <w:spacing w:line="360" w:lineRule="auto"/>
        <w:ind w:firstLineChars="200" w:firstLine="482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（一）宏观展望</w:t>
      </w:r>
    </w:p>
    <w:p w:rsidR="006B6BC8" w:rsidRDefault="003757A1">
      <w:pPr>
        <w:spacing w:line="360" w:lineRule="auto"/>
        <w:ind w:firstLineChars="200" w:firstLine="48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宏观方面，开年财政支出靠前发力，工业企业利润同比增速降幅收窄，央行</w:t>
      </w:r>
      <w:r>
        <w:rPr>
          <w:rFonts w:ascii="仿宋" w:eastAsia="仿宋" w:hAnsi="仿宋" w:hint="eastAsia"/>
          <w:b/>
          <w:sz w:val="24"/>
          <w:szCs w:val="24"/>
        </w:rPr>
        <w:t>MLF</w:t>
      </w:r>
      <w:r>
        <w:rPr>
          <w:rFonts w:ascii="仿宋" w:eastAsia="仿宋" w:hAnsi="仿宋" w:hint="eastAsia"/>
          <w:b/>
          <w:sz w:val="24"/>
          <w:szCs w:val="24"/>
        </w:rPr>
        <w:t>招标方式调整，</w:t>
      </w:r>
      <w:r>
        <w:rPr>
          <w:rFonts w:ascii="仿宋" w:eastAsia="仿宋" w:hAnsi="仿宋" w:hint="eastAsia"/>
          <w:b/>
          <w:sz w:val="24"/>
          <w:szCs w:val="24"/>
        </w:rPr>
        <w:t>MLF</w:t>
      </w:r>
      <w:r>
        <w:rPr>
          <w:rFonts w:ascii="仿宋" w:eastAsia="仿宋" w:hAnsi="仿宋" w:hint="eastAsia"/>
          <w:b/>
          <w:sz w:val="24"/>
          <w:szCs w:val="24"/>
        </w:rPr>
        <w:t>利率的政策属性退出历史舞台；海外方面，特朗普关税政策继续扰动全球金融市场，美国和俄罗斯、乌克兰达成共识确保黑海航行安全，为冲突提供缓和窗口。</w:t>
      </w:r>
      <w:r>
        <w:rPr>
          <w:rFonts w:ascii="仿宋" w:eastAsia="仿宋" w:hAnsi="仿宋" w:hint="eastAsia"/>
          <w:bCs/>
          <w:sz w:val="24"/>
          <w:szCs w:val="24"/>
        </w:rPr>
        <w:t>国内方面，</w:t>
      </w:r>
      <w:r>
        <w:rPr>
          <w:rFonts w:ascii="仿宋" w:eastAsia="仿宋" w:hAnsi="仿宋" w:hint="eastAsia"/>
          <w:bCs/>
          <w:sz w:val="24"/>
          <w:szCs w:val="24"/>
        </w:rPr>
        <w:t>1-2</w:t>
      </w:r>
      <w:r>
        <w:rPr>
          <w:rFonts w:ascii="仿宋" w:eastAsia="仿宋" w:hAnsi="仿宋" w:hint="eastAsia"/>
          <w:bCs/>
          <w:sz w:val="24"/>
          <w:szCs w:val="24"/>
        </w:rPr>
        <w:t>月财政收入同比下降</w:t>
      </w:r>
      <w:r>
        <w:rPr>
          <w:rFonts w:ascii="仿宋" w:eastAsia="仿宋" w:hAnsi="仿宋" w:hint="eastAsia"/>
          <w:bCs/>
          <w:sz w:val="24"/>
          <w:szCs w:val="24"/>
        </w:rPr>
        <w:t>1.6%</w:t>
      </w:r>
      <w:r>
        <w:rPr>
          <w:rFonts w:ascii="仿宋" w:eastAsia="仿宋" w:hAnsi="仿宋" w:hint="eastAsia"/>
          <w:bCs/>
          <w:sz w:val="24"/>
          <w:szCs w:val="24"/>
        </w:rPr>
        <w:t>，其中企业所得税同比下降</w:t>
      </w:r>
      <w:r>
        <w:rPr>
          <w:rFonts w:ascii="仿宋" w:eastAsia="仿宋" w:hAnsi="仿宋" w:hint="eastAsia"/>
          <w:bCs/>
          <w:sz w:val="24"/>
          <w:szCs w:val="24"/>
        </w:rPr>
        <w:t>10.4%</w:t>
      </w:r>
      <w:r>
        <w:rPr>
          <w:rFonts w:ascii="仿宋" w:eastAsia="仿宋" w:hAnsi="仿宋" w:hint="eastAsia"/>
          <w:bCs/>
          <w:sz w:val="24"/>
          <w:szCs w:val="24"/>
        </w:rPr>
        <w:t>成为主要拖累项，显示当前部分企业经营困难问题仍存。</w:t>
      </w:r>
      <w:r>
        <w:rPr>
          <w:rFonts w:ascii="仿宋" w:eastAsia="仿宋" w:hAnsi="仿宋" w:hint="eastAsia"/>
          <w:bCs/>
          <w:sz w:val="24"/>
          <w:szCs w:val="24"/>
        </w:rPr>
        <w:t>1-2</w:t>
      </w:r>
      <w:r>
        <w:rPr>
          <w:rFonts w:ascii="仿宋" w:eastAsia="仿宋" w:hAnsi="仿宋" w:hint="eastAsia"/>
          <w:bCs/>
          <w:sz w:val="24"/>
          <w:szCs w:val="24"/>
        </w:rPr>
        <w:t>月财政支出同比增长</w:t>
      </w:r>
      <w:r>
        <w:rPr>
          <w:rFonts w:ascii="仿宋" w:eastAsia="仿宋" w:hAnsi="仿宋" w:hint="eastAsia"/>
          <w:bCs/>
          <w:sz w:val="24"/>
          <w:szCs w:val="24"/>
        </w:rPr>
        <w:t>3.4%</w:t>
      </w:r>
      <w:r>
        <w:rPr>
          <w:rFonts w:ascii="仿宋" w:eastAsia="仿宋" w:hAnsi="仿宋" w:hint="eastAsia"/>
          <w:bCs/>
          <w:sz w:val="24"/>
          <w:szCs w:val="24"/>
        </w:rPr>
        <w:t>，支出进度高于过去</w:t>
      </w:r>
      <w:r>
        <w:rPr>
          <w:rFonts w:ascii="仿宋" w:eastAsia="仿宋" w:hAnsi="仿宋" w:hint="eastAsia"/>
          <w:bCs/>
          <w:sz w:val="24"/>
          <w:szCs w:val="24"/>
        </w:rPr>
        <w:t>5</w:t>
      </w:r>
      <w:r>
        <w:rPr>
          <w:rFonts w:ascii="仿宋" w:eastAsia="仿宋" w:hAnsi="仿宋" w:hint="eastAsia"/>
          <w:bCs/>
          <w:sz w:val="24"/>
          <w:szCs w:val="24"/>
        </w:rPr>
        <w:t>年同期平均水平，显示财政靠前发力，整体较为积极。</w:t>
      </w:r>
      <w:r>
        <w:rPr>
          <w:rFonts w:ascii="仿宋" w:eastAsia="仿宋" w:hAnsi="仿宋" w:hint="eastAsia"/>
          <w:bCs/>
          <w:sz w:val="24"/>
          <w:szCs w:val="24"/>
        </w:rPr>
        <w:t>1-2</w:t>
      </w:r>
      <w:r>
        <w:rPr>
          <w:rFonts w:ascii="仿宋" w:eastAsia="仿宋" w:hAnsi="仿宋" w:hint="eastAsia"/>
          <w:bCs/>
          <w:sz w:val="24"/>
          <w:szCs w:val="24"/>
        </w:rPr>
        <w:t>月全国规模以上工业企业实现利润总额同比下降</w:t>
      </w:r>
      <w:r>
        <w:rPr>
          <w:rFonts w:ascii="仿宋" w:eastAsia="仿宋" w:hAnsi="仿宋" w:hint="eastAsia"/>
          <w:bCs/>
          <w:sz w:val="24"/>
          <w:szCs w:val="24"/>
        </w:rPr>
        <w:t>0.3%</w:t>
      </w:r>
      <w:r>
        <w:rPr>
          <w:rFonts w:ascii="仿宋" w:eastAsia="仿宋" w:hAnsi="仿宋" w:hint="eastAsia"/>
          <w:bCs/>
          <w:sz w:val="24"/>
          <w:szCs w:val="24"/>
        </w:rPr>
        <w:t>，降幅较</w:t>
      </w:r>
      <w:r>
        <w:rPr>
          <w:rFonts w:ascii="仿宋" w:eastAsia="仿宋" w:hAnsi="仿宋" w:hint="eastAsia"/>
          <w:bCs/>
          <w:sz w:val="24"/>
          <w:szCs w:val="24"/>
        </w:rPr>
        <w:t>2024</w:t>
      </w:r>
      <w:r>
        <w:rPr>
          <w:rFonts w:ascii="仿宋" w:eastAsia="仿宋" w:hAnsi="仿宋" w:hint="eastAsia"/>
          <w:bCs/>
          <w:sz w:val="24"/>
          <w:szCs w:val="24"/>
        </w:rPr>
        <w:t>年收窄</w:t>
      </w:r>
      <w:r>
        <w:rPr>
          <w:rFonts w:ascii="仿宋" w:eastAsia="仿宋" w:hAnsi="仿宋" w:hint="eastAsia"/>
          <w:bCs/>
          <w:sz w:val="24"/>
          <w:szCs w:val="24"/>
        </w:rPr>
        <w:t>3</w:t>
      </w:r>
      <w:r>
        <w:rPr>
          <w:rFonts w:ascii="仿宋" w:eastAsia="仿宋" w:hAnsi="仿宋" w:hint="eastAsia"/>
          <w:bCs/>
          <w:sz w:val="24"/>
          <w:szCs w:val="24"/>
        </w:rPr>
        <w:t>个百分点，随着更加积极财政政策落地、提振消费等措施逐步实施，年内工业企业利润有望持续修复。央行宣布自</w:t>
      </w:r>
      <w:r>
        <w:rPr>
          <w:rFonts w:ascii="仿宋" w:eastAsia="仿宋" w:hAnsi="仿宋" w:hint="eastAsia"/>
          <w:bCs/>
          <w:sz w:val="24"/>
          <w:szCs w:val="24"/>
        </w:rPr>
        <w:t>3</w:t>
      </w:r>
      <w:r>
        <w:rPr>
          <w:rFonts w:ascii="仿宋" w:eastAsia="仿宋" w:hAnsi="仿宋" w:hint="eastAsia"/>
          <w:bCs/>
          <w:sz w:val="24"/>
          <w:szCs w:val="24"/>
        </w:rPr>
        <w:t>月起</w:t>
      </w:r>
      <w:r>
        <w:rPr>
          <w:rFonts w:ascii="仿宋" w:eastAsia="仿宋" w:hAnsi="仿宋" w:hint="eastAsia"/>
          <w:bCs/>
          <w:sz w:val="24"/>
          <w:szCs w:val="24"/>
        </w:rPr>
        <w:t>MLF</w:t>
      </w:r>
      <w:r>
        <w:rPr>
          <w:rFonts w:ascii="仿宋" w:eastAsia="仿宋" w:hAnsi="仿宋" w:hint="eastAsia"/>
          <w:bCs/>
          <w:sz w:val="24"/>
          <w:szCs w:val="24"/>
        </w:rPr>
        <w:t>采用美式招标，</w:t>
      </w:r>
      <w:r>
        <w:rPr>
          <w:rFonts w:ascii="仿宋" w:eastAsia="仿宋" w:hAnsi="仿宋" w:hint="eastAsia"/>
          <w:bCs/>
          <w:sz w:val="24"/>
          <w:szCs w:val="24"/>
        </w:rPr>
        <w:t>MLF</w:t>
      </w:r>
      <w:r>
        <w:rPr>
          <w:rFonts w:ascii="仿宋" w:eastAsia="仿宋" w:hAnsi="仿宋" w:hint="eastAsia"/>
          <w:bCs/>
          <w:sz w:val="24"/>
          <w:szCs w:val="24"/>
        </w:rPr>
        <w:t>利率的政策属性完全退出历史舞台。海外方面，特朗普关税政策频出，特朗普宣布对</w:t>
      </w:r>
      <w:r>
        <w:rPr>
          <w:rFonts w:ascii="仿宋" w:eastAsia="仿宋" w:hAnsi="仿宋" w:hint="eastAsia"/>
          <w:bCs/>
          <w:sz w:val="24"/>
          <w:szCs w:val="24"/>
        </w:rPr>
        <w:t>所有进口汽车征收</w:t>
      </w:r>
      <w:r>
        <w:rPr>
          <w:rFonts w:ascii="仿宋" w:eastAsia="仿宋" w:hAnsi="仿宋" w:hint="eastAsia"/>
          <w:bCs/>
          <w:sz w:val="24"/>
          <w:szCs w:val="24"/>
        </w:rPr>
        <w:t>25%</w:t>
      </w:r>
      <w:r>
        <w:rPr>
          <w:rFonts w:ascii="仿宋" w:eastAsia="仿宋" w:hAnsi="仿宋" w:hint="eastAsia"/>
          <w:bCs/>
          <w:sz w:val="24"/>
          <w:szCs w:val="24"/>
        </w:rPr>
        <w:t>关税，同时表示美国将会对木材和药物征收关税，关税政策扰动下全球金融市场不确定加强。美国和俄罗斯、乌克兰达成共识确保黑海航行安全，为冲突提供短期缓和窗口，但长期不确定性仍存。</w:t>
      </w:r>
    </w:p>
    <w:p w:rsidR="006B6BC8" w:rsidRDefault="003757A1">
      <w:pPr>
        <w:spacing w:line="360" w:lineRule="auto"/>
        <w:ind w:firstLineChars="200" w:firstLine="482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（二）</w:t>
      </w:r>
      <w:r>
        <w:rPr>
          <w:rFonts w:ascii="楷体" w:eastAsia="楷体" w:hAnsi="楷体"/>
          <w:b/>
          <w:bCs/>
          <w:sz w:val="24"/>
          <w:szCs w:val="24"/>
        </w:rPr>
        <w:t>权益市场展望和策略</w:t>
      </w:r>
    </w:p>
    <w:p w:rsidR="006B6BC8" w:rsidRDefault="003757A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海外方面，近期市场对美联储货币政策紧缩的担忧有所缓解，海外流动性压力边际改善。国内政策利好持续释放，包括证监会改革措施、房地产支持政策加码以及个人所得税优惠力度强化，彰显政府“稳预期、稳经济”的决心，“政策底”信号明确。中美高层对话的推进亦为市场注入一定信心</w:t>
      </w:r>
      <w:r>
        <w:rPr>
          <w:rFonts w:ascii="仿宋" w:eastAsia="仿宋" w:hAnsi="仿宋" w:hint="eastAsia"/>
          <w:sz w:val="24"/>
          <w:szCs w:val="24"/>
        </w:rPr>
        <w:t>。上周</w:t>
      </w:r>
      <w:r>
        <w:rPr>
          <w:rFonts w:ascii="仿宋" w:eastAsia="仿宋" w:hAnsi="仿宋" w:hint="eastAsia"/>
          <w:sz w:val="24"/>
          <w:szCs w:val="24"/>
        </w:rPr>
        <w:t>A</w:t>
      </w:r>
      <w:r>
        <w:rPr>
          <w:rFonts w:ascii="仿宋" w:eastAsia="仿宋" w:hAnsi="仿宋" w:hint="eastAsia"/>
          <w:sz w:val="24"/>
          <w:szCs w:val="24"/>
        </w:rPr>
        <w:t>股宽基指数多数震荡收跌，上证</w:t>
      </w:r>
      <w:r>
        <w:rPr>
          <w:rFonts w:ascii="仿宋" w:eastAsia="仿宋" w:hAnsi="仿宋" w:hint="eastAsia"/>
          <w:sz w:val="24"/>
          <w:szCs w:val="24"/>
        </w:rPr>
        <w:t>50</w:t>
      </w:r>
      <w:r>
        <w:rPr>
          <w:rFonts w:ascii="仿宋" w:eastAsia="仿宋" w:hAnsi="仿宋" w:hint="eastAsia"/>
          <w:sz w:val="24"/>
          <w:szCs w:val="24"/>
        </w:rPr>
        <w:t>与沪深</w:t>
      </w:r>
      <w:r>
        <w:rPr>
          <w:rFonts w:ascii="仿宋" w:eastAsia="仿宋" w:hAnsi="仿宋" w:hint="eastAsia"/>
          <w:sz w:val="24"/>
          <w:szCs w:val="24"/>
        </w:rPr>
        <w:t>300</w:t>
      </w:r>
      <w:r>
        <w:rPr>
          <w:rFonts w:ascii="仿宋" w:eastAsia="仿宋" w:hAnsi="仿宋" w:hint="eastAsia"/>
          <w:sz w:val="24"/>
          <w:szCs w:val="24"/>
        </w:rPr>
        <w:t>小幅上涨，但市场整体情绪仍显谨慎。尽管</w:t>
      </w:r>
      <w:r>
        <w:rPr>
          <w:rFonts w:ascii="仿宋" w:eastAsia="仿宋" w:hAnsi="仿宋" w:hint="eastAsia"/>
          <w:sz w:val="24"/>
          <w:szCs w:val="24"/>
        </w:rPr>
        <w:t>上</w:t>
      </w:r>
      <w:r>
        <w:rPr>
          <w:rFonts w:ascii="仿宋" w:eastAsia="仿宋" w:hAnsi="仿宋" w:hint="eastAsia"/>
          <w:sz w:val="24"/>
          <w:szCs w:val="24"/>
        </w:rPr>
        <w:t>周一在政策利好带动下高开，但后续动能不足，主要指数未</w:t>
      </w:r>
      <w:r>
        <w:rPr>
          <w:rFonts w:ascii="仿宋" w:eastAsia="仿宋" w:hAnsi="仿宋" w:hint="eastAsia"/>
          <w:sz w:val="24"/>
          <w:szCs w:val="24"/>
        </w:rPr>
        <w:lastRenderedPageBreak/>
        <w:t>能突破周初高点，反映出投资者风险偏好尚未显著提升。行业层面，医药生物、农林牧渔、食品饮料等防御性板块领涨，而计算机、国防军工等高估值板块回调明显。当前多数宽基指数估值处于历史</w:t>
      </w:r>
      <w:r>
        <w:rPr>
          <w:rFonts w:ascii="仿宋" w:eastAsia="仿宋" w:hAnsi="仿宋" w:hint="eastAsia"/>
          <w:sz w:val="24"/>
          <w:szCs w:val="24"/>
        </w:rPr>
        <w:t>50%</w:t>
      </w:r>
      <w:r>
        <w:rPr>
          <w:rFonts w:ascii="仿宋" w:eastAsia="仿宋" w:hAnsi="仿宋" w:hint="eastAsia"/>
          <w:sz w:val="24"/>
          <w:szCs w:val="24"/>
        </w:rPr>
        <w:t>分位数以下，中长期仍有修复空间。分行业看，房地产、计算机、电子等板块估值处于历史高位，需警惕波动风险；社会服务、农林牧渔、公用事业等低估值板块具备配置价值。资金方面，两融杠杆意愿小幅下降，</w:t>
      </w:r>
      <w:r>
        <w:rPr>
          <w:rFonts w:ascii="仿宋" w:eastAsia="仿宋" w:hAnsi="仿宋" w:hint="eastAsia"/>
          <w:sz w:val="24"/>
          <w:szCs w:val="24"/>
        </w:rPr>
        <w:t>融资资金流向有色金属、基础化工等周期板块。北向资金连续净流出，但历史经验表明其与市场走势同步性较强，随着汇率企稳及国内经济数据改善，外资回流可期。在当前政策驱动与估值分化的市场环境下，建议聚焦稳增长政策受益的基建、消费板块及低估值行业（如社会服务、公用事业），把握政策红利与估值修复机遇；同时对计算机、房地产等高估值板块保持审慎，防范短期调整风险。外资动向方面，北向资金阶段性流出或加剧波动，但伴随海外流动性改善及国内经济数据企稳，中长期外资回流可期，为市场提供支撑。配置上宜采取均衡策略，兼顾防御性板块（医药、</w:t>
      </w:r>
      <w:r>
        <w:rPr>
          <w:rFonts w:ascii="仿宋" w:eastAsia="仿宋" w:hAnsi="仿宋" w:hint="eastAsia"/>
          <w:sz w:val="24"/>
          <w:szCs w:val="24"/>
        </w:rPr>
        <w:t>必选消费）与周期成长领域（有色金属、机械设备），以灵活应对市场震荡，优化风险收益比。</w:t>
      </w:r>
    </w:p>
    <w:p w:rsidR="006B6BC8" w:rsidRDefault="003757A1">
      <w:pPr>
        <w:spacing w:line="360" w:lineRule="auto"/>
        <w:ind w:firstLineChars="200" w:firstLine="482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（三）</w:t>
      </w:r>
      <w:r>
        <w:rPr>
          <w:rFonts w:ascii="楷体" w:eastAsia="楷体" w:hAnsi="楷体"/>
          <w:b/>
          <w:bCs/>
          <w:sz w:val="24"/>
          <w:szCs w:val="24"/>
        </w:rPr>
        <w:t>债券市场展望和策略</w:t>
      </w:r>
    </w:p>
    <w:p w:rsidR="006B6BC8" w:rsidRDefault="003757A1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从宏观基本面看，第一，当前国内经济修复情况的复杂性有所提升，三月份公布的宏观数据来看偏弱的数据较多，但进入四月份后，新发布的数据可能出现更多变化因素，目前从前瞻性数据来看，</w:t>
      </w:r>
      <w:r>
        <w:rPr>
          <w:rFonts w:ascii="仿宋" w:eastAsia="仿宋" w:hAnsi="仿宋" w:cs="Times New Roman" w:hint="eastAsia"/>
          <w:sz w:val="24"/>
          <w:szCs w:val="24"/>
        </w:rPr>
        <w:t>PMI</w:t>
      </w:r>
      <w:r>
        <w:rPr>
          <w:rFonts w:ascii="仿宋" w:eastAsia="仿宋" w:hAnsi="仿宋" w:cs="Times New Roman" w:hint="eastAsia"/>
          <w:sz w:val="24"/>
          <w:szCs w:val="24"/>
        </w:rPr>
        <w:t>预期及社融数据可能相对较好。第二，货币政策来看，上周的</w:t>
      </w:r>
      <w:r>
        <w:rPr>
          <w:rFonts w:ascii="仿宋" w:eastAsia="仿宋" w:hAnsi="仿宋" w:cs="Times New Roman" w:hint="eastAsia"/>
          <w:sz w:val="24"/>
          <w:szCs w:val="24"/>
        </w:rPr>
        <w:t>MLF</w:t>
      </w:r>
      <w:r>
        <w:rPr>
          <w:rFonts w:ascii="仿宋" w:eastAsia="仿宋" w:hAnsi="仿宋" w:cs="Times New Roman" w:hint="eastAsia"/>
          <w:sz w:val="24"/>
          <w:szCs w:val="24"/>
        </w:rPr>
        <w:t>改革及增量续作，显示出央行在政策方面的主动性有所提升，为了应对未来的不确定性事件，特别是</w:t>
      </w:r>
      <w:r>
        <w:rPr>
          <w:rFonts w:ascii="仿宋" w:eastAsia="仿宋" w:hAnsi="仿宋" w:cs="Times New Roman" w:hint="eastAsia"/>
          <w:sz w:val="24"/>
          <w:szCs w:val="24"/>
        </w:rPr>
        <w:t>4</w:t>
      </w:r>
      <w:r>
        <w:rPr>
          <w:rFonts w:ascii="仿宋" w:eastAsia="仿宋" w:hAnsi="仿宋" w:cs="Times New Roman" w:hint="eastAsia"/>
          <w:sz w:val="24"/>
          <w:szCs w:val="24"/>
        </w:rPr>
        <w:t>月份即将生效的关税，预计会及时出台政策对冲风险。第三，在其他大类资产方面，近一段时间，权益市场及大宗商品期货，都出现了不同程度的回调，因此后续仍然要继续观察，各类宏微观数据的持续性。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</w:p>
    <w:p w:rsidR="006B6BC8" w:rsidRDefault="003757A1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微观交易策略层面，近期市场从下跌情绪中逐渐恢复至中性，但市场仍然处于初期脆弱情绪，技术层面也显示当前是多空争夺的关键时点，若重要点位（</w:t>
      </w:r>
      <w:r>
        <w:rPr>
          <w:rFonts w:ascii="仿宋" w:eastAsia="仿宋" w:hAnsi="仿宋" w:cs="Times New Roman" w:hint="eastAsia"/>
          <w:sz w:val="24"/>
          <w:szCs w:val="24"/>
        </w:rPr>
        <w:t>10</w:t>
      </w:r>
      <w:r>
        <w:rPr>
          <w:rFonts w:ascii="仿宋" w:eastAsia="仿宋" w:hAnsi="仿宋" w:cs="Times New Roman" w:hint="eastAsia"/>
          <w:sz w:val="24"/>
          <w:szCs w:val="24"/>
        </w:rPr>
        <w:t>年国债</w:t>
      </w:r>
      <w:r>
        <w:rPr>
          <w:rFonts w:ascii="仿宋" w:eastAsia="仿宋" w:hAnsi="仿宋" w:cs="Times New Roman" w:hint="eastAsia"/>
          <w:sz w:val="24"/>
          <w:szCs w:val="24"/>
        </w:rPr>
        <w:t>1.8%</w:t>
      </w:r>
      <w:r>
        <w:rPr>
          <w:rFonts w:ascii="仿宋" w:eastAsia="仿宋" w:hAnsi="仿宋" w:cs="Times New Roman" w:hint="eastAsia"/>
          <w:sz w:val="24"/>
          <w:szCs w:val="24"/>
        </w:rPr>
        <w:t>）向下突破后无法有效守住，则面临新一轮调整，若是在该点位震荡修复后继续向下突破，则可</w:t>
      </w:r>
      <w:r>
        <w:rPr>
          <w:rFonts w:ascii="仿宋" w:eastAsia="仿宋" w:hAnsi="仿宋" w:cs="Times New Roman" w:hint="eastAsia"/>
          <w:sz w:val="24"/>
          <w:szCs w:val="24"/>
        </w:rPr>
        <w:t>以确认为上涨初期。未来</w:t>
      </w:r>
      <w:r>
        <w:rPr>
          <w:rFonts w:ascii="仿宋" w:eastAsia="仿宋" w:hAnsi="仿宋" w:cs="Times New Roman" w:hint="eastAsia"/>
          <w:sz w:val="24"/>
          <w:szCs w:val="24"/>
        </w:rPr>
        <w:t>2-3</w:t>
      </w:r>
      <w:r>
        <w:rPr>
          <w:rFonts w:ascii="仿宋" w:eastAsia="仿宋" w:hAnsi="仿宋" w:cs="Times New Roman" w:hint="eastAsia"/>
          <w:sz w:val="24"/>
          <w:szCs w:val="24"/>
        </w:rPr>
        <w:t>周是公布一季度数据的关键时期，也同时会面临关税</w:t>
      </w:r>
      <w:r w:rsidR="000E28AF">
        <w:rPr>
          <w:rFonts w:ascii="仿宋" w:eastAsia="仿宋" w:hAnsi="仿宋" w:cs="Times New Roman" w:hint="eastAsia"/>
          <w:sz w:val="24"/>
          <w:szCs w:val="24"/>
        </w:rPr>
        <w:t>生效的考验，可保持中短久期以应对变化，后期如果进一步实施货币政策</w:t>
      </w:r>
      <w:bookmarkStart w:id="3" w:name="_GoBack"/>
      <w:bookmarkEnd w:id="3"/>
      <w:r>
        <w:rPr>
          <w:rFonts w:ascii="仿宋" w:eastAsia="仿宋" w:hAnsi="仿宋" w:cs="Times New Roman" w:hint="eastAsia"/>
          <w:sz w:val="24"/>
          <w:szCs w:val="24"/>
        </w:rPr>
        <w:t>，用以解决应对国内外复杂情况，可逐渐加配长久期</w:t>
      </w:r>
      <w:r w:rsidR="000E28AF">
        <w:rPr>
          <w:rFonts w:ascii="仿宋" w:eastAsia="仿宋" w:hAnsi="仿宋" w:cs="Times New Roman" w:hint="eastAsia"/>
          <w:sz w:val="24"/>
          <w:szCs w:val="24"/>
        </w:rPr>
        <w:t>品种，如果经济数据持续改善或者出台超预期政策，短端的短久期特征或</w:t>
      </w:r>
      <w:r>
        <w:rPr>
          <w:rFonts w:ascii="仿宋" w:eastAsia="仿宋" w:hAnsi="仿宋" w:cs="Times New Roman" w:hint="eastAsia"/>
          <w:sz w:val="24"/>
          <w:szCs w:val="24"/>
        </w:rPr>
        <w:t>能够保证组合的安全性。</w:t>
      </w:r>
    </w:p>
    <w:p w:rsidR="006B6BC8" w:rsidRDefault="006B6BC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6B6BC8" w:rsidRDefault="003757A1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风险提示：本报告中的信息均来源于已公开的资料，我公司对这些信息的准确性及完整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sz w:val="24"/>
          <w:szCs w:val="24"/>
        </w:rPr>
        <w:lastRenderedPageBreak/>
        <w:t>性不作任何保证。在任何情况下，报告中的信息或所表达的意见并不构成证券买卖的出价或询价。在任何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sz w:val="24"/>
          <w:szCs w:val="24"/>
        </w:rPr>
        <w:t>情况下，我公司不就报告中的任何投资做出任何形式的担保。本报告内容和</w:t>
      </w:r>
      <w:r>
        <w:rPr>
          <w:rFonts w:ascii="仿宋" w:eastAsia="仿宋" w:hAnsi="仿宋" w:cs="Times New Roman" w:hint="eastAsia"/>
          <w:sz w:val="24"/>
          <w:szCs w:val="24"/>
        </w:rPr>
        <w:t>意见不构成投资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sz w:val="24"/>
          <w:szCs w:val="24"/>
        </w:rPr>
        <w:t>建议，仅供参考，使用前务请核实，风险自负。本报告版权归鑫元基金管理有限公司所有，未获得鑫元基金管理有限公司事先书面授权，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sz w:val="24"/>
          <w:szCs w:val="24"/>
        </w:rPr>
        <w:t>任何人不得对本报告进行任何形式的发布、复制。</w:t>
      </w:r>
    </w:p>
    <w:p w:rsidR="006B6BC8" w:rsidRDefault="006B6BC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6B6BC8" w:rsidRDefault="006B6BC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sectPr w:rsidR="006B6BC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7A1" w:rsidRDefault="003757A1">
      <w:r>
        <w:separator/>
      </w:r>
    </w:p>
  </w:endnote>
  <w:endnote w:type="continuationSeparator" w:id="0">
    <w:p w:rsidR="003757A1" w:rsidRDefault="0037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C8" w:rsidRDefault="006B6B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C8" w:rsidRDefault="003757A1">
    <w:pPr>
      <w:pStyle w:val="a5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>PAGE   \* MERGEFORMAT</w:instrText>
    </w:r>
    <w:r>
      <w:rPr>
        <w:rFonts w:ascii="宋体" w:hAnsi="宋体"/>
      </w:rPr>
      <w:fldChar w:fldCharType="separate"/>
    </w:r>
    <w:r w:rsidR="000E28AF" w:rsidRPr="000E28AF">
      <w:rPr>
        <w:rFonts w:ascii="宋体" w:hAnsi="宋体"/>
        <w:noProof/>
        <w:lang w:val="zh-CN"/>
      </w:rPr>
      <w:t>11</w:t>
    </w:r>
    <w:r>
      <w:rPr>
        <w:rFonts w:ascii="宋体" w:hAnsi="宋体"/>
      </w:rPr>
      <w:fldChar w:fldCharType="end"/>
    </w:r>
  </w:p>
  <w:p w:rsidR="006B6BC8" w:rsidRDefault="006B6BC8">
    <w:pPr>
      <w:pStyle w:val="a5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7A1" w:rsidRDefault="003757A1">
      <w:r>
        <w:separator/>
      </w:r>
    </w:p>
  </w:footnote>
  <w:footnote w:type="continuationSeparator" w:id="0">
    <w:p w:rsidR="003757A1" w:rsidRDefault="00375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C8" w:rsidRDefault="006B6B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C8" w:rsidRDefault="006B6BC8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C8" w:rsidRDefault="006B6B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singleLevel"/>
    <w:tmpl w:val="00000000"/>
    <w:lvl w:ilvl="0">
      <w:start w:val="2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japaneseCounting"/>
      <w:lvlText w:val="（%1）"/>
      <w:lvlJc w:val="left"/>
      <w:pPr>
        <w:ind w:left="1238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C8"/>
    <w:rsid w:val="000E28AF"/>
    <w:rsid w:val="003757A1"/>
    <w:rsid w:val="006B6BC8"/>
    <w:rsid w:val="00E752F4"/>
    <w:rsid w:val="6AEFA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A1286B-ED1D-4BD9-9213-03C88223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4-21">
    <w:name w:val="网格表 4 - 着色 21"/>
    <w:basedOn w:val="a1"/>
    <w:uiPriority w:val="49"/>
    <w:qFormat/>
    <w:tblPr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51">
    <w:name w:val="无格式表格 51"/>
    <w:basedOn w:val="a1"/>
    <w:uiPriority w:val="45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7E7E7E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7E7E7E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7E7E7E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7E7E7E"/>
        </w:tcBorders>
        <w:shd w:val="clear" w:color="auto" w:fill="FFFFFF"/>
      </w:tc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1"/>
    <w:uiPriority w:val="52"/>
    <w:rPr>
      <w:color w:val="C5591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宋体" w:hAnsi="Calibri Light" w:cs="宋体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宋体" w:hAnsi="Calibri Light" w:cs="宋体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宋体" w:hAnsi="Calibri Light" w:cs="宋体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宋体" w:hAnsi="Calibri Light" w:cs="宋体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-21">
    <w:name w:val="网格表 3 - 着色 21"/>
    <w:basedOn w:val="a1"/>
    <w:uiPriority w:val="48"/>
    <w:qFormat/>
    <w:tblPr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paragraph" w:styleId="ab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qFormat/>
    <w:rPr>
      <w:b/>
      <w:bCs/>
    </w:rPr>
  </w:style>
  <w:style w:type="paragraph" w:customStyle="1" w:styleId="1">
    <w:name w:val="修订1"/>
    <w:uiPriority w:val="99"/>
    <w:qFormat/>
    <w:rPr>
      <w:rFonts w:ascii="Calibri" w:hAnsi="Calibri" w:cs="宋体"/>
      <w:kern w:val="2"/>
      <w:sz w:val="21"/>
      <w:szCs w:val="22"/>
    </w:rPr>
  </w:style>
  <w:style w:type="table" w:customStyle="1" w:styleId="2-21">
    <w:name w:val="网格表 2 - 着色 21"/>
    <w:basedOn w:val="a1"/>
    <w:uiPriority w:val="47"/>
    <w:rPr>
      <w:kern w:val="2"/>
      <w:sz w:val="21"/>
      <w:szCs w:val="22"/>
    </w:rPr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2-22">
    <w:name w:val="网格表 2 - 着色 22"/>
    <w:basedOn w:val="a1"/>
    <w:uiPriority w:val="47"/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2-221">
    <w:name w:val="网格表 2 - 着色 221"/>
    <w:basedOn w:val="a1"/>
    <w:uiPriority w:val="47"/>
    <w:qFormat/>
    <w:rPr>
      <w:kern w:val="2"/>
      <w:sz w:val="21"/>
      <w:szCs w:val="22"/>
    </w:rPr>
    <w:tblPr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10">
    <w:name w:val="网格型1"/>
    <w:basedOn w:val="a1"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4f71697e-97fd-4f44-9047-c4f280bb07e9">
    <w:name w:val="Revision_4f71697e-97fd-4f44-9047-c4f280bb07e9"/>
    <w:uiPriority w:val="99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oleObject" Target="embeddings/Microsoft_Excel___1.xls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Microsoft_Excel___2.xls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aiduSyncdisk\&#37995;&#20803;&#22522;&#37329;\&#23439;&#35266;&#24037;&#20316;2025\&#26435;&#30410;&#31574;&#30053;&#21608;&#25253;\&#26435;&#30410;&#31574;&#3005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___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605327719103"/>
          <c:y val="0.17280833333333301"/>
          <c:w val="0.87492178936196097"/>
          <c:h val="0.541200555555556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周报估值!$C$11</c:f>
              <c:strCache>
                <c:ptCount val="1"/>
                <c:pt idx="0">
                  <c:v>上周涨跌幅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周报估值!$B$12:$B$20</c:f>
              <c:strCache>
                <c:ptCount val="9"/>
                <c:pt idx="0">
                  <c:v>上证50</c:v>
                </c:pt>
                <c:pt idx="1">
                  <c:v>沪深300</c:v>
                </c:pt>
                <c:pt idx="2">
                  <c:v>上证指数</c:v>
                </c:pt>
                <c:pt idx="3">
                  <c:v>深证成指</c:v>
                </c:pt>
                <c:pt idx="4">
                  <c:v>中证500</c:v>
                </c:pt>
                <c:pt idx="5">
                  <c:v>创业板指</c:v>
                </c:pt>
                <c:pt idx="6">
                  <c:v>科创50</c:v>
                </c:pt>
                <c:pt idx="7">
                  <c:v>万得全A</c:v>
                </c:pt>
                <c:pt idx="8">
                  <c:v>中证1000</c:v>
                </c:pt>
              </c:strCache>
            </c:strRef>
          </c:cat>
          <c:val>
            <c:numRef>
              <c:f>周报估值!$C$12:$C$20</c:f>
              <c:numCache>
                <c:formatCode>0.00%</c:formatCode>
                <c:ptCount val="9"/>
                <c:pt idx="0">
                  <c:v>1.6379491371210099E-3</c:v>
                </c:pt>
                <c:pt idx="1">
                  <c:v>1.20213689156268E-4</c:v>
                </c:pt>
                <c:pt idx="2">
                  <c:v>-4.0191918125331797E-3</c:v>
                </c:pt>
                <c:pt idx="3">
                  <c:v>-7.5061520394942302E-3</c:v>
                </c:pt>
                <c:pt idx="4">
                  <c:v>-9.3602567558475104E-3</c:v>
                </c:pt>
                <c:pt idx="5">
                  <c:v>-1.11834932939928E-2</c:v>
                </c:pt>
                <c:pt idx="6">
                  <c:v>-1.2864603699364501E-2</c:v>
                </c:pt>
                <c:pt idx="7">
                  <c:v>-1.29489742920217E-2</c:v>
                </c:pt>
                <c:pt idx="8">
                  <c:v>-2.1432709541681499E-2</c:v>
                </c:pt>
              </c:numCache>
            </c:numRef>
          </c:val>
        </c:ser>
        <c:ser>
          <c:idx val="1"/>
          <c:order val="1"/>
          <c:tx>
            <c:strRef>
              <c:f>周报估值!$D$11</c:f>
              <c:strCache>
                <c:ptCount val="1"/>
                <c:pt idx="0">
                  <c:v>前周涨跌幅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周报估值!$B$12:$B$20</c:f>
              <c:strCache>
                <c:ptCount val="9"/>
                <c:pt idx="0">
                  <c:v>上证50</c:v>
                </c:pt>
                <c:pt idx="1">
                  <c:v>沪深300</c:v>
                </c:pt>
                <c:pt idx="2">
                  <c:v>上证指数</c:v>
                </c:pt>
                <c:pt idx="3">
                  <c:v>深证成指</c:v>
                </c:pt>
                <c:pt idx="4">
                  <c:v>中证500</c:v>
                </c:pt>
                <c:pt idx="5">
                  <c:v>创业板指</c:v>
                </c:pt>
                <c:pt idx="6">
                  <c:v>科创50</c:v>
                </c:pt>
                <c:pt idx="7">
                  <c:v>万得全A</c:v>
                </c:pt>
                <c:pt idx="8">
                  <c:v>中证1000</c:v>
                </c:pt>
              </c:strCache>
            </c:strRef>
          </c:cat>
          <c:val>
            <c:numRef>
              <c:f>周报估值!$D$12:$D$20</c:f>
              <c:numCache>
                <c:formatCode>0.00%</c:formatCode>
                <c:ptCount val="9"/>
                <c:pt idx="0">
                  <c:v>-2.3772538989689E-2</c:v>
                </c:pt>
                <c:pt idx="1">
                  <c:v>-2.29276924996469E-2</c:v>
                </c:pt>
                <c:pt idx="2">
                  <c:v>-1.6005238800201799E-2</c:v>
                </c:pt>
                <c:pt idx="3">
                  <c:v>-2.6483621541932199E-2</c:v>
                </c:pt>
                <c:pt idx="4">
                  <c:v>-2.09919837617852E-2</c:v>
                </c:pt>
                <c:pt idx="5">
                  <c:v>-3.3429090180908998E-2</c:v>
                </c:pt>
                <c:pt idx="6">
                  <c:v>-4.1558110949005703E-2</c:v>
                </c:pt>
                <c:pt idx="7">
                  <c:v>-2.1037658850624402E-2</c:v>
                </c:pt>
                <c:pt idx="8">
                  <c:v>-2.5194856070319301E-2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295484608"/>
        <c:axId val="1295487872"/>
      </c:barChart>
      <c:catAx>
        <c:axId val="129548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95487872"/>
        <c:crosses val="autoZero"/>
        <c:auto val="1"/>
        <c:lblAlgn val="ctr"/>
        <c:lblOffset val="100"/>
        <c:noMultiLvlLbl val="0"/>
      </c:catAx>
      <c:valAx>
        <c:axId val="1295487872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9548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9871cee-ae1e-4eb6-9fa0-4ec86e6b0ab2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700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3011592300962394E-2"/>
          <c:y val="7.3375262054507298E-2"/>
          <c:w val="0.88254396325459294"/>
          <c:h val="0.764805460638175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'Sheet1 (2)'!$B$1</c:f>
              <c:strCache>
                <c:ptCount val="1"/>
                <c:pt idx="0">
                  <c:v>投放量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'Sheet1 (2)'!$A$2:$A$15</c:f>
              <c:strCache>
                <c:ptCount val="5"/>
                <c:pt idx="0">
                  <c:v>2025-03-24</c:v>
                </c:pt>
                <c:pt idx="1">
                  <c:v>2025-03-25</c:v>
                </c:pt>
                <c:pt idx="2">
                  <c:v>2025-03-26</c:v>
                </c:pt>
                <c:pt idx="3">
                  <c:v>2025-03-27</c:v>
                </c:pt>
                <c:pt idx="4">
                  <c:v>2025-03-28</c:v>
                </c:pt>
              </c:strCache>
            </c:strRef>
          </c:cat>
          <c:val>
            <c:numRef>
              <c:f>'Sheet1 (2)'!$B$2:$B$15</c:f>
              <c:numCache>
                <c:formatCode>#,##0</c:formatCode>
                <c:ptCount val="5"/>
                <c:pt idx="0">
                  <c:v>1350</c:v>
                </c:pt>
                <c:pt idx="1">
                  <c:v>8279</c:v>
                </c:pt>
                <c:pt idx="2">
                  <c:v>4554</c:v>
                </c:pt>
                <c:pt idx="3">
                  <c:v>2185</c:v>
                </c:pt>
                <c:pt idx="4">
                  <c:v>785</c:v>
                </c:pt>
              </c:numCache>
            </c:numRef>
          </c:val>
        </c:ser>
        <c:ser>
          <c:idx val="1"/>
          <c:order val="1"/>
          <c:tx>
            <c:strRef>
              <c:f>'Sheet1 (2)'!$C$1</c:f>
              <c:strCache>
                <c:ptCount val="1"/>
                <c:pt idx="0">
                  <c:v>回笼量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'Sheet1 (2)'!$A$2:$A$15</c:f>
              <c:strCache>
                <c:ptCount val="5"/>
                <c:pt idx="0">
                  <c:v>2025-03-24</c:v>
                </c:pt>
                <c:pt idx="1">
                  <c:v>2025-03-25</c:v>
                </c:pt>
                <c:pt idx="2">
                  <c:v>2025-03-26</c:v>
                </c:pt>
                <c:pt idx="3">
                  <c:v>2025-03-27</c:v>
                </c:pt>
                <c:pt idx="4">
                  <c:v>2025-03-28</c:v>
                </c:pt>
              </c:strCache>
            </c:strRef>
          </c:cat>
          <c:val>
            <c:numRef>
              <c:f>'Sheet1 (2)'!$C$2:$C$15</c:f>
              <c:numCache>
                <c:formatCode>#,##0</c:formatCode>
                <c:ptCount val="5"/>
                <c:pt idx="0">
                  <c:v>-4810</c:v>
                </c:pt>
                <c:pt idx="1">
                  <c:v>-2733</c:v>
                </c:pt>
                <c:pt idx="2">
                  <c:v>-2959</c:v>
                </c:pt>
                <c:pt idx="3">
                  <c:v>-2685</c:v>
                </c:pt>
                <c:pt idx="4">
                  <c:v>-930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5489504"/>
        <c:axId val="1295490048"/>
      </c:barChart>
      <c:lineChart>
        <c:grouping val="standard"/>
        <c:varyColors val="0"/>
        <c:ser>
          <c:idx val="2"/>
          <c:order val="2"/>
          <c:tx>
            <c:strRef>
              <c:f>'Sheet1 (2)'!$D$1</c:f>
              <c:strCache>
                <c:ptCount val="1"/>
                <c:pt idx="0">
                  <c:v>净投放量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'Sheet1 (2)'!$A$2:$A$15</c:f>
              <c:strCache>
                <c:ptCount val="5"/>
                <c:pt idx="0">
                  <c:v>2025-03-24</c:v>
                </c:pt>
                <c:pt idx="1">
                  <c:v>2025-03-25</c:v>
                </c:pt>
                <c:pt idx="2">
                  <c:v>2025-03-26</c:v>
                </c:pt>
                <c:pt idx="3">
                  <c:v>2025-03-27</c:v>
                </c:pt>
                <c:pt idx="4">
                  <c:v>2025-03-28</c:v>
                </c:pt>
              </c:strCache>
            </c:strRef>
          </c:cat>
          <c:val>
            <c:numRef>
              <c:f>'Sheet1 (2)'!$D$2:$D$15</c:f>
              <c:numCache>
                <c:formatCode>#,##0</c:formatCode>
                <c:ptCount val="5"/>
                <c:pt idx="0">
                  <c:v>-3460</c:v>
                </c:pt>
                <c:pt idx="1">
                  <c:v>5546</c:v>
                </c:pt>
                <c:pt idx="2">
                  <c:v>1595</c:v>
                </c:pt>
                <c:pt idx="3">
                  <c:v>-500</c:v>
                </c:pt>
                <c:pt idx="4">
                  <c:v>-145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5489504"/>
        <c:axId val="1295490048"/>
      </c:lineChart>
      <c:catAx>
        <c:axId val="129548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95490048"/>
        <c:crosses val="autoZero"/>
        <c:auto val="0"/>
        <c:lblAlgn val="ctr"/>
        <c:lblOffset val="100"/>
        <c:noMultiLvlLbl val="1"/>
      </c:catAx>
      <c:valAx>
        <c:axId val="129549004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95489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838645e-84ca-475d-91af-651c0c86e6b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总发行量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yyyy\-mm\-dd</c:formatCode>
                <c:ptCount val="12"/>
                <c:pt idx="0">
                  <c:v>45740</c:v>
                </c:pt>
                <c:pt idx="1">
                  <c:v>45741</c:v>
                </c:pt>
                <c:pt idx="2">
                  <c:v>45742</c:v>
                </c:pt>
                <c:pt idx="3">
                  <c:v>45743</c:v>
                </c:pt>
                <c:pt idx="4">
                  <c:v>45744</c:v>
                </c:pt>
                <c:pt idx="5">
                  <c:v>45745</c:v>
                </c:pt>
                <c:pt idx="6">
                  <c:v>45746</c:v>
                </c:pt>
                <c:pt idx="7">
                  <c:v>45747</c:v>
                </c:pt>
                <c:pt idx="8">
                  <c:v>45748</c:v>
                </c:pt>
                <c:pt idx="9">
                  <c:v>45749</c:v>
                </c:pt>
                <c:pt idx="10">
                  <c:v>45750</c:v>
                </c:pt>
                <c:pt idx="11">
                  <c:v>45751</c:v>
                </c:pt>
              </c:numCache>
            </c:numRef>
          </c:cat>
          <c:val>
            <c:numRef>
              <c:f>Sheet1!$B$2:$B$13</c:f>
              <c:numCache>
                <c:formatCode>#,##0.00</c:formatCode>
                <c:ptCount val="12"/>
                <c:pt idx="0">
                  <c:v>1899.5</c:v>
                </c:pt>
                <c:pt idx="1">
                  <c:v>2426.6999999999998</c:v>
                </c:pt>
                <c:pt idx="2">
                  <c:v>1595.6</c:v>
                </c:pt>
                <c:pt idx="3">
                  <c:v>771.7</c:v>
                </c:pt>
                <c:pt idx="4">
                  <c:v>1608.5</c:v>
                </c:pt>
                <c:pt idx="5" formatCode="General">
                  <c:v>0</c:v>
                </c:pt>
                <c:pt idx="6" formatCode="General">
                  <c:v>0</c:v>
                </c:pt>
                <c:pt idx="7">
                  <c:v>301.3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总偿还量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Sheet1!$A$2:$A$13</c:f>
              <c:numCache>
                <c:formatCode>yyyy\-mm\-dd</c:formatCode>
                <c:ptCount val="12"/>
                <c:pt idx="0">
                  <c:v>45740</c:v>
                </c:pt>
                <c:pt idx="1">
                  <c:v>45741</c:v>
                </c:pt>
                <c:pt idx="2">
                  <c:v>45742</c:v>
                </c:pt>
                <c:pt idx="3">
                  <c:v>45743</c:v>
                </c:pt>
                <c:pt idx="4">
                  <c:v>45744</c:v>
                </c:pt>
                <c:pt idx="5">
                  <c:v>45745</c:v>
                </c:pt>
                <c:pt idx="6">
                  <c:v>45746</c:v>
                </c:pt>
                <c:pt idx="7">
                  <c:v>45747</c:v>
                </c:pt>
                <c:pt idx="8">
                  <c:v>45748</c:v>
                </c:pt>
                <c:pt idx="9">
                  <c:v>45749</c:v>
                </c:pt>
                <c:pt idx="10">
                  <c:v>45750</c:v>
                </c:pt>
                <c:pt idx="11">
                  <c:v>45751</c:v>
                </c:pt>
              </c:numCache>
            </c:numRef>
          </c:cat>
          <c:val>
            <c:numRef>
              <c:f>Sheet1!$C$2:$C$13</c:f>
              <c:numCache>
                <c:formatCode>#,##0.00</c:formatCode>
                <c:ptCount val="12"/>
                <c:pt idx="0">
                  <c:v>1261.7</c:v>
                </c:pt>
                <c:pt idx="1">
                  <c:v>2443.4</c:v>
                </c:pt>
                <c:pt idx="2">
                  <c:v>1789.9</c:v>
                </c:pt>
                <c:pt idx="3">
                  <c:v>1086.5</c:v>
                </c:pt>
                <c:pt idx="4">
                  <c:v>1617.7</c:v>
                </c:pt>
                <c:pt idx="5">
                  <c:v>19.399999999999999</c:v>
                </c:pt>
                <c:pt idx="6">
                  <c:v>73.2</c:v>
                </c:pt>
                <c:pt idx="7">
                  <c:v>195.9</c:v>
                </c:pt>
                <c:pt idx="8">
                  <c:v>334.8</c:v>
                </c:pt>
                <c:pt idx="9">
                  <c:v>19.5</c:v>
                </c:pt>
                <c:pt idx="10">
                  <c:v>368.4</c:v>
                </c:pt>
                <c:pt idx="11">
                  <c:v>38.4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3892992"/>
        <c:axId val="1283890272"/>
      </c:barChart>
      <c:dateAx>
        <c:axId val="1283892992"/>
        <c:scaling>
          <c:orientation val="minMax"/>
        </c:scaling>
        <c:delete val="0"/>
        <c:axPos val="b"/>
        <c:numFmt formatCode="yyyy\-mm\-dd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83890272"/>
        <c:crosses val="autoZero"/>
        <c:auto val="1"/>
        <c:lblOffset val="100"/>
        <c:baseTimeUnit val="days"/>
      </c:dateAx>
      <c:valAx>
        <c:axId val="12838902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8389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1da444c-aed9-46fd-ad83-a02e7f97db3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1483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刘珊</cp:lastModifiedBy>
  <cp:revision>317</cp:revision>
  <cp:lastPrinted>2023-02-26T19:50:00Z</cp:lastPrinted>
  <dcterms:created xsi:type="dcterms:W3CDTF">2023-07-01T16:26:00Z</dcterms:created>
  <dcterms:modified xsi:type="dcterms:W3CDTF">2025-03-31T03:22:00Z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2b695be79b094242a2b947c404504e1a_23</vt:lpwstr>
  </property>
  <property fmtid="{D5CDD505-2E9C-101B-9397-08002B2CF9AE}" pid="4" name="BD_Revisions_Count">
    <vt:lpwstr>0</vt:lpwstr>
  </property>
  <property fmtid="{D5CDD505-2E9C-101B-9397-08002B2CF9AE}" pid="5" name="BD_IsTrackRevisions">
    <vt:lpwstr>0</vt:lpwstr>
  </property>
  <property fmtid="{D5CDD505-2E9C-101B-9397-08002B2CF9AE}" pid="6" name="BD_Word_FileSize">
    <vt:lpwstr>639387</vt:lpwstr>
  </property>
  <property fmtid="{D5CDD505-2E9C-101B-9397-08002B2CF9AE}" pid="7" name="BD_Report_Pages">
    <vt:lpwstr>14</vt:lpwstr>
  </property>
  <property fmtid="{D5CDD505-2E9C-101B-9397-08002B2CF9AE}" pid="8" name="BD_Report_Characters">
    <vt:lpwstr>6917</vt:lpwstr>
  </property>
  <property fmtid="{D5CDD505-2E9C-101B-9397-08002B2CF9AE}" pid="9" name="BD_CompareCompanyModel">
    <vt:lpwstr/>
  </property>
  <property fmtid="{D5CDD505-2E9C-101B-9397-08002B2CF9AE}" pid="10" name="BD_WORD_Version">
    <vt:lpwstr>16.0.16227.20258</vt:lpwstr>
  </property>
  <property fmtid="{D5CDD505-2E9C-101B-9397-08002B2CF9AE}" pid="11" name="BD_Word_Protection_Status">
    <vt:lpwstr>0</vt:lpwstr>
  </property>
  <property fmtid="{D5CDD505-2E9C-101B-9397-08002B2CF9AE}" pid="12" name="BD_Word_Remind_Lock">
    <vt:lpwstr>0</vt:lpwstr>
  </property>
  <property fmtid="{D5CDD505-2E9C-101B-9397-08002B2CF9AE}" pid="13" name="BD_Document_Page_Count">
    <vt:lpwstr>15</vt:lpwstr>
  </property>
  <property fmtid="{D5CDD505-2E9C-101B-9397-08002B2CF9AE}" pid="14" name="ZX_Claim_Page_Number">
    <vt:lpwstr>15</vt:lpwstr>
  </property>
  <property fmtid="{D5CDD505-2E9C-101B-9397-08002B2CF9AE}" pid="15" name="KSOTemplateDocerSaveRecord">
    <vt:lpwstr>eyJoZGlkIjoiYTJjOTUzN2RhZDgzZDNjMjEzMzJiZTA2M2RjMmEzZTgiLCJ1c2VySWQiOiIxMDg2Njk1MzkyIn0=</vt:lpwstr>
  </property>
</Properties>
</file>