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A99" w:rsidRDefault="00F4465A" w:rsidP="00F4465A">
      <w:pPr>
        <w:jc w:val="center"/>
        <w:rPr>
          <w:rFonts w:ascii="黑体" w:eastAsia="黑体" w:hAnsi="黑体"/>
          <w:sz w:val="44"/>
          <w:szCs w:val="44"/>
        </w:rPr>
      </w:pPr>
      <w:r w:rsidRPr="00F4465A">
        <w:rPr>
          <w:rFonts w:ascii="黑体" w:eastAsia="黑体" w:hAnsi="黑体" w:hint="eastAsia"/>
          <w:sz w:val="44"/>
          <w:szCs w:val="44"/>
        </w:rPr>
        <w:t>关于</w:t>
      </w:r>
      <w:proofErr w:type="gramStart"/>
      <w:r w:rsidRPr="00F4465A">
        <w:rPr>
          <w:rFonts w:ascii="黑体" w:eastAsia="黑体" w:hAnsi="黑体" w:hint="eastAsia"/>
          <w:sz w:val="44"/>
          <w:szCs w:val="44"/>
        </w:rPr>
        <w:t>鑫沅</w:t>
      </w:r>
      <w:proofErr w:type="gramEnd"/>
      <w:r w:rsidRPr="00F4465A">
        <w:rPr>
          <w:rFonts w:ascii="黑体" w:eastAsia="黑体" w:hAnsi="黑体" w:hint="eastAsia"/>
          <w:sz w:val="44"/>
          <w:szCs w:val="44"/>
        </w:rPr>
        <w:t>资产管理有限公司经营许可及从业人员信息的公示</w:t>
      </w:r>
    </w:p>
    <w:p w:rsidR="00F4465A" w:rsidRDefault="00F4465A" w:rsidP="00F4465A">
      <w:pPr>
        <w:pStyle w:val="Default"/>
        <w:ind w:firstLine="57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鑫沅资产管理有限公司（以下简称“鑫沅资产”或“公司”）于2</w:t>
      </w:r>
      <w:r>
        <w:rPr>
          <w:rFonts w:hAnsi="宋体"/>
          <w:sz w:val="28"/>
          <w:szCs w:val="28"/>
        </w:rPr>
        <w:t>014</w:t>
      </w:r>
      <w:r>
        <w:rPr>
          <w:rFonts w:hAnsi="宋体" w:hint="eastAsia"/>
          <w:sz w:val="28"/>
          <w:szCs w:val="28"/>
        </w:rPr>
        <w:t>年2月1</w:t>
      </w:r>
      <w:r>
        <w:rPr>
          <w:rFonts w:hAnsi="宋体"/>
          <w:sz w:val="28"/>
          <w:szCs w:val="28"/>
        </w:rPr>
        <w:t>9</w:t>
      </w:r>
      <w:r>
        <w:rPr>
          <w:rFonts w:hAnsi="宋体" w:hint="eastAsia"/>
          <w:sz w:val="28"/>
          <w:szCs w:val="28"/>
        </w:rPr>
        <w:t>日完成工商注册，2</w:t>
      </w:r>
      <w:r>
        <w:rPr>
          <w:rFonts w:hAnsi="宋体"/>
          <w:sz w:val="28"/>
          <w:szCs w:val="28"/>
        </w:rPr>
        <w:t>014</w:t>
      </w:r>
      <w:r>
        <w:rPr>
          <w:rFonts w:hAnsi="宋体" w:hint="eastAsia"/>
          <w:sz w:val="28"/>
          <w:szCs w:val="28"/>
        </w:rPr>
        <w:t>年3月3日</w:t>
      </w:r>
      <w:bookmarkStart w:id="0" w:name="_GoBack"/>
      <w:bookmarkEnd w:id="0"/>
      <w:r w:rsidRPr="00F4465A">
        <w:rPr>
          <w:rFonts w:hAnsi="宋体" w:hint="eastAsia"/>
          <w:sz w:val="28"/>
          <w:szCs w:val="28"/>
        </w:rPr>
        <w:t>获得中国证监会特定客户资产管理业务经营许可证</w:t>
      </w:r>
      <w:r w:rsidR="0010074C">
        <w:rPr>
          <w:rFonts w:hAnsi="宋体" w:hint="eastAsia"/>
          <w:sz w:val="28"/>
          <w:szCs w:val="28"/>
        </w:rPr>
        <w:t>，2</w:t>
      </w:r>
      <w:r w:rsidR="0010074C">
        <w:rPr>
          <w:rFonts w:hAnsi="宋体"/>
          <w:sz w:val="28"/>
          <w:szCs w:val="28"/>
        </w:rPr>
        <w:t>014</w:t>
      </w:r>
      <w:r w:rsidR="0010074C">
        <w:rPr>
          <w:rFonts w:hAnsi="宋体" w:hint="eastAsia"/>
          <w:sz w:val="28"/>
          <w:szCs w:val="28"/>
        </w:rPr>
        <w:t>年3月2</w:t>
      </w:r>
      <w:r w:rsidR="0010074C">
        <w:rPr>
          <w:rFonts w:hAnsi="宋体"/>
          <w:sz w:val="28"/>
          <w:szCs w:val="28"/>
        </w:rPr>
        <w:t>0</w:t>
      </w:r>
      <w:r w:rsidR="0010074C">
        <w:rPr>
          <w:rFonts w:hAnsi="宋体" w:hint="eastAsia"/>
          <w:sz w:val="28"/>
          <w:szCs w:val="28"/>
        </w:rPr>
        <w:t>日</w:t>
      </w:r>
      <w:r>
        <w:rPr>
          <w:rFonts w:hAnsi="宋体" w:hint="eastAsia"/>
          <w:sz w:val="28"/>
          <w:szCs w:val="28"/>
        </w:rPr>
        <w:t>正式开业。</w:t>
      </w:r>
    </w:p>
    <w:p w:rsidR="00F4465A" w:rsidRPr="00F4465A" w:rsidRDefault="00F4465A" w:rsidP="007D5592">
      <w:pPr>
        <w:pStyle w:val="Default"/>
        <w:ind w:firstLineChars="200" w:firstLine="560"/>
        <w:rPr>
          <w:rFonts w:hAnsi="宋体"/>
          <w:sz w:val="28"/>
          <w:szCs w:val="28"/>
        </w:rPr>
      </w:pPr>
      <w:r w:rsidRPr="00F4465A">
        <w:rPr>
          <w:rFonts w:hAnsi="宋体"/>
          <w:sz w:val="28"/>
          <w:szCs w:val="28"/>
        </w:rPr>
        <w:t>2018</w:t>
      </w:r>
      <w:r w:rsidRPr="00F4465A">
        <w:rPr>
          <w:rFonts w:hAnsi="宋体" w:hint="eastAsia"/>
          <w:sz w:val="28"/>
          <w:szCs w:val="28"/>
        </w:rPr>
        <w:t>年1月，按中国证券监督管理委员会【</w:t>
      </w:r>
      <w:r w:rsidRPr="00F4465A">
        <w:rPr>
          <w:rFonts w:hAnsi="宋体"/>
          <w:sz w:val="28"/>
          <w:szCs w:val="28"/>
        </w:rPr>
        <w:t>2016</w:t>
      </w:r>
      <w:r w:rsidRPr="00F4465A">
        <w:rPr>
          <w:rFonts w:hAnsi="宋体" w:hint="eastAsia"/>
          <w:sz w:val="28"/>
          <w:szCs w:val="28"/>
        </w:rPr>
        <w:t>】</w:t>
      </w:r>
      <w:r w:rsidRPr="00F4465A">
        <w:rPr>
          <w:rFonts w:hAnsi="宋体"/>
          <w:sz w:val="28"/>
          <w:szCs w:val="28"/>
        </w:rPr>
        <w:t>4</w:t>
      </w:r>
      <w:r w:rsidRPr="00F4465A">
        <w:rPr>
          <w:rFonts w:hAnsi="宋体" w:hint="eastAsia"/>
          <w:sz w:val="28"/>
          <w:szCs w:val="28"/>
        </w:rPr>
        <w:t>号公告《证监会将</w:t>
      </w:r>
      <w:r w:rsidRPr="00F4465A">
        <w:rPr>
          <w:rFonts w:hAnsi="宋体"/>
          <w:sz w:val="28"/>
          <w:szCs w:val="28"/>
        </w:rPr>
        <w:t>10</w:t>
      </w:r>
      <w:r w:rsidRPr="00F4465A">
        <w:rPr>
          <w:rFonts w:hAnsi="宋体" w:hint="eastAsia"/>
          <w:sz w:val="28"/>
          <w:szCs w:val="28"/>
        </w:rPr>
        <w:t>项证券、基金、期货业务许可证统一为</w:t>
      </w:r>
      <w:r w:rsidRPr="00F4465A">
        <w:rPr>
          <w:rFonts w:hAnsi="宋体"/>
          <w:sz w:val="28"/>
          <w:szCs w:val="28"/>
        </w:rPr>
        <w:t>&lt;</w:t>
      </w:r>
      <w:r w:rsidRPr="00F4465A">
        <w:rPr>
          <w:rFonts w:hAnsi="宋体" w:hint="eastAsia"/>
          <w:sz w:val="28"/>
          <w:szCs w:val="28"/>
        </w:rPr>
        <w:t>经营证券期货业务许可证</w:t>
      </w:r>
      <w:r w:rsidRPr="00F4465A">
        <w:rPr>
          <w:rFonts w:hAnsi="宋体"/>
          <w:sz w:val="28"/>
          <w:szCs w:val="28"/>
        </w:rPr>
        <w:t>&gt;</w:t>
      </w:r>
      <w:r w:rsidRPr="00F4465A">
        <w:rPr>
          <w:rFonts w:hAnsi="宋体" w:hint="eastAsia"/>
          <w:sz w:val="28"/>
          <w:szCs w:val="28"/>
        </w:rPr>
        <w:t>》，公司将原《特定客户资产管理业务经营许可证》变更为《经营证券期货业务许可证》。</w:t>
      </w:r>
    </w:p>
    <w:p w:rsidR="00F4465A" w:rsidRDefault="007D5592" w:rsidP="00F4465A">
      <w:pPr>
        <w:pStyle w:val="Default"/>
        <w:ind w:firstLine="570"/>
        <w:rPr>
          <w:rFonts w:hAnsi="宋体"/>
          <w:sz w:val="28"/>
          <w:szCs w:val="28"/>
        </w:rPr>
      </w:pPr>
      <w:r w:rsidRPr="007D5592">
        <w:rPr>
          <w:rFonts w:hAnsi="宋体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1179195</wp:posOffset>
            </wp:positionV>
            <wp:extent cx="5857875" cy="4111625"/>
            <wp:effectExtent l="0" t="0" r="9525" b="3175"/>
            <wp:wrapSquare wrapText="bothSides"/>
            <wp:docPr id="2" name="图片 2" descr="C:\Users\guyining\AppData\Roaming\Tencent\Users\395810789\QQ\WinTemp\RichOle\D$R9DS0$O312`E(BBG_RO$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yining\AppData\Roaming\Tencent\Users\395810789\QQ\WinTemp\RichOle\D$R9DS0$O312`E(BBG_RO$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65A" w:rsidRPr="00F4465A">
        <w:rPr>
          <w:rFonts w:hAnsi="宋体" w:hint="eastAsia"/>
          <w:sz w:val="28"/>
          <w:szCs w:val="28"/>
        </w:rPr>
        <w:t>公司开业至今，依法合规经营，公司员工根据监管要求取得基金从业资格。公司从业人员信息可在中国证券投资基金业协会</w:t>
      </w:r>
      <w:r>
        <w:rPr>
          <w:rFonts w:hAnsi="宋体"/>
          <w:sz w:val="28"/>
          <w:szCs w:val="28"/>
        </w:rPr>
        <w:t>——</w:t>
      </w:r>
      <w:r w:rsidR="00F4465A" w:rsidRPr="00F4465A">
        <w:rPr>
          <w:rFonts w:hAnsi="宋体" w:hint="eastAsia"/>
          <w:sz w:val="28"/>
          <w:szCs w:val="28"/>
        </w:rPr>
        <w:t>基金从业人员公示系统中查询。</w:t>
      </w:r>
    </w:p>
    <w:p w:rsidR="007D5592" w:rsidRPr="007D5592" w:rsidRDefault="007D5592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proofErr w:type="gramStart"/>
      <w:r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lastRenderedPageBreak/>
        <w:t>鑫</w:t>
      </w:r>
      <w:proofErr w:type="gramEnd"/>
      <w:r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沅资产从业人员信息查询方式：</w:t>
      </w:r>
    </w:p>
    <w:p w:rsidR="007D5592" w:rsidRPr="007D5592" w:rsidRDefault="007D5592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中国证券投资基金业协会基金从业人员公示系统网站：</w:t>
      </w:r>
    </w:p>
    <w:p w:rsidR="007D5592" w:rsidRDefault="001033CF" w:rsidP="007D5592">
      <w:pPr>
        <w:pStyle w:val="Default"/>
        <w:rPr>
          <w:rFonts w:hAnsi="宋体"/>
          <w:sz w:val="28"/>
          <w:szCs w:val="28"/>
        </w:rPr>
      </w:pPr>
      <w:r w:rsidRPr="001033CF">
        <w:rPr>
          <w:rFonts w:hAnsi="宋体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817245</wp:posOffset>
            </wp:positionV>
            <wp:extent cx="7388225" cy="714375"/>
            <wp:effectExtent l="0" t="0" r="3175" b="9525"/>
            <wp:wrapSquare wrapText="bothSides"/>
            <wp:docPr id="3" name="图片 3" descr="C:\Users\guyining\AppData\Roaming\Tencent\Users\395810789\QQ\WinTemp\RichOle\}M$YE_T1LGZ3)4G$LVJAZ8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yining\AppData\Roaming\Tencent\Users\395810789\QQ\WinTemp\RichOle\}M$YE_T1LGZ3)4G$LVJAZ8J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82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7D5592" w:rsidRPr="000B40DB">
          <w:rPr>
            <w:rStyle w:val="a3"/>
            <w:rFonts w:hAnsi="宋体"/>
            <w:sz w:val="28"/>
            <w:szCs w:val="28"/>
          </w:rPr>
          <w:t>http://person.amac.org.cn/pages/registration/amac-publicity-report.html</w:t>
        </w:r>
      </w:hyperlink>
      <w:r w:rsidR="007D5592">
        <w:rPr>
          <w:rFonts w:hAnsi="宋体"/>
          <w:sz w:val="28"/>
          <w:szCs w:val="28"/>
        </w:rPr>
        <w:t xml:space="preserve"> </w:t>
      </w:r>
    </w:p>
    <w:p w:rsidR="001033CF" w:rsidRPr="001033CF" w:rsidRDefault="001033CF" w:rsidP="001033C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7D5592" w:rsidRPr="00F4465A" w:rsidRDefault="007D5592" w:rsidP="007D5592">
      <w:pPr>
        <w:pStyle w:val="Default"/>
        <w:rPr>
          <w:rFonts w:hAnsi="宋体"/>
          <w:sz w:val="28"/>
          <w:szCs w:val="28"/>
        </w:rPr>
      </w:pPr>
    </w:p>
    <w:sectPr w:rsidR="007D5592" w:rsidRPr="00F446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5A"/>
    <w:rsid w:val="0010074C"/>
    <w:rsid w:val="001033CF"/>
    <w:rsid w:val="004B1055"/>
    <w:rsid w:val="004D4F6D"/>
    <w:rsid w:val="007D5592"/>
    <w:rsid w:val="00A23489"/>
    <w:rsid w:val="00DF744E"/>
    <w:rsid w:val="00F4465A"/>
    <w:rsid w:val="00F8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75272"/>
  <w15:chartTrackingRefBased/>
  <w15:docId w15:val="{12D0400E-2830-448D-B970-6BA6B444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465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7D55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D5592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D4F6D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4D4F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rson.amac.org.cn/pages/registration/amac-publicity-report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顾怡宁</dc:creator>
  <cp:keywords/>
  <dc:description/>
  <cp:lastModifiedBy>顾怡宁</cp:lastModifiedBy>
  <cp:revision>5</cp:revision>
  <cp:lastPrinted>2019-01-18T05:19:00Z</cp:lastPrinted>
  <dcterms:created xsi:type="dcterms:W3CDTF">2019-01-18T01:50:00Z</dcterms:created>
  <dcterms:modified xsi:type="dcterms:W3CDTF">2019-01-18T05:35:00Z</dcterms:modified>
</cp:coreProperties>
</file>